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AFC35" w14:textId="77777777" w:rsidR="002F554C" w:rsidRDefault="002F554C" w:rsidP="002A1351">
      <w:pPr>
        <w:pStyle w:val="BodyText"/>
        <w:spacing w:line="300" w:lineRule="auto"/>
        <w:rPr>
          <w:rFonts w:cs="Arial"/>
          <w:noProof/>
          <w:u w:val="single"/>
          <w:lang w:eastAsia="en-IE"/>
        </w:rPr>
      </w:pPr>
    </w:p>
    <w:p w14:paraId="72D25DA0" w14:textId="365026DB" w:rsidR="00E61FE9" w:rsidRPr="00086CF4" w:rsidRDefault="00E61FE9" w:rsidP="002A1351">
      <w:pPr>
        <w:pStyle w:val="BodyText"/>
        <w:spacing w:line="300" w:lineRule="auto"/>
        <w:rPr>
          <w:rFonts w:cs="Arial"/>
          <w:sz w:val="20"/>
        </w:rPr>
      </w:pPr>
    </w:p>
    <w:p w14:paraId="72D25DA1" w14:textId="77777777" w:rsidR="005A4F2D" w:rsidRPr="00086CF4" w:rsidRDefault="005A4F2D" w:rsidP="002A1351">
      <w:pPr>
        <w:pStyle w:val="BodyText"/>
        <w:spacing w:line="300" w:lineRule="auto"/>
        <w:rPr>
          <w:rFonts w:cs="Arial"/>
          <w:sz w:val="20"/>
        </w:rPr>
      </w:pPr>
    </w:p>
    <w:p w14:paraId="72D25DA2" w14:textId="77777777" w:rsidR="005A4F2D" w:rsidRPr="00086CF4" w:rsidRDefault="005A4F2D" w:rsidP="002A1351">
      <w:pPr>
        <w:pStyle w:val="BodyText"/>
        <w:spacing w:line="300" w:lineRule="auto"/>
        <w:rPr>
          <w:rFonts w:cs="Arial"/>
          <w:sz w:val="20"/>
        </w:rPr>
      </w:pPr>
    </w:p>
    <w:p w14:paraId="72D25DA3" w14:textId="77777777" w:rsidR="005343E4" w:rsidRPr="00086CF4" w:rsidRDefault="005343E4" w:rsidP="002A1351">
      <w:pPr>
        <w:pStyle w:val="BodyText"/>
        <w:spacing w:line="300" w:lineRule="auto"/>
        <w:rPr>
          <w:rFonts w:cs="Arial"/>
          <w:sz w:val="20"/>
        </w:rPr>
      </w:pPr>
    </w:p>
    <w:p w14:paraId="281A0BFA" w14:textId="77777777" w:rsidR="001343D6" w:rsidRDefault="001343D6"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p>
    <w:p w14:paraId="6BC439A5" w14:textId="77777777" w:rsidR="00CA7618" w:rsidRPr="00086CF4" w:rsidRDefault="00CA7618"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p>
    <w:p w14:paraId="08414370" w14:textId="77777777" w:rsidR="007B0A4B" w:rsidRDefault="00E72EAE"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 xml:space="preserve">Ramping Margins </w:t>
      </w:r>
    </w:p>
    <w:p w14:paraId="0A4A2B9F" w14:textId="1BF8203F" w:rsidR="001343D6" w:rsidRPr="00086CF4" w:rsidRDefault="00E72EAE"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w:t>
      </w:r>
      <w:r w:rsidR="00DC6FFC">
        <w:rPr>
          <w:rFonts w:eastAsiaTheme="majorEastAsia" w:cs="Arial"/>
          <w:color w:val="000000" w:themeColor="text2" w:themeShade="BF"/>
          <w:spacing w:val="5"/>
          <w:kern w:val="28"/>
          <w:sz w:val="72"/>
          <w:szCs w:val="52"/>
        </w:rPr>
        <w:t xml:space="preserve">TOR2, </w:t>
      </w:r>
      <w:r>
        <w:rPr>
          <w:rFonts w:eastAsiaTheme="majorEastAsia" w:cs="Arial"/>
          <w:color w:val="000000" w:themeColor="text2" w:themeShade="BF"/>
          <w:spacing w:val="5"/>
          <w:kern w:val="28"/>
          <w:sz w:val="72"/>
          <w:szCs w:val="52"/>
        </w:rPr>
        <w:t>RRS, RRD, RM1, RM3, RM8)</w:t>
      </w:r>
    </w:p>
    <w:p w14:paraId="67C00AA4" w14:textId="64BDA219" w:rsidR="00B1797D" w:rsidRDefault="00C66069" w:rsidP="00CA7618">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System Services</w:t>
      </w:r>
      <w:r w:rsidR="00066E7B">
        <w:rPr>
          <w:rFonts w:eastAsiaTheme="majorEastAsia" w:cs="Arial"/>
          <w:color w:val="000000" w:themeColor="text2" w:themeShade="BF"/>
          <w:spacing w:val="5"/>
          <w:kern w:val="28"/>
          <w:sz w:val="72"/>
          <w:szCs w:val="52"/>
        </w:rPr>
        <w:t xml:space="preserve"> </w:t>
      </w:r>
      <w:r w:rsidR="008736BA">
        <w:rPr>
          <w:rFonts w:eastAsiaTheme="majorEastAsia" w:cs="Arial"/>
          <w:color w:val="000000" w:themeColor="text2" w:themeShade="BF"/>
          <w:spacing w:val="5"/>
          <w:kern w:val="28"/>
          <w:sz w:val="72"/>
          <w:szCs w:val="52"/>
        </w:rPr>
        <w:t xml:space="preserve">Report </w:t>
      </w:r>
    </w:p>
    <w:p w14:paraId="611045FF" w14:textId="7D917921" w:rsidR="00FA232A" w:rsidRDefault="00E72EAE" w:rsidP="001343D6">
      <w:pPr>
        <w:pBdr>
          <w:bottom w:val="single" w:sz="8" w:space="4" w:color="DDDDDD" w:themeColor="accent1"/>
        </w:pBdr>
        <w:spacing w:after="300"/>
        <w:contextualSpacing/>
        <w:jc w:val="center"/>
        <w:rPr>
          <w:rFonts w:eastAsiaTheme="majorEastAsia" w:cs="Arial"/>
          <w:spacing w:val="5"/>
          <w:kern w:val="28"/>
          <w:sz w:val="32"/>
          <w:szCs w:val="32"/>
        </w:rPr>
      </w:pPr>
      <w:permStart w:id="369365810" w:edGrp="everyone"/>
      <w:r>
        <w:rPr>
          <w:rFonts w:eastAsiaTheme="majorEastAsia" w:cs="Arial"/>
          <w:spacing w:val="5"/>
          <w:kern w:val="28"/>
          <w:sz w:val="32"/>
          <w:szCs w:val="32"/>
        </w:rPr>
        <w:t>Unit</w:t>
      </w:r>
      <w:r w:rsidR="00FA232A">
        <w:rPr>
          <w:rFonts w:eastAsiaTheme="majorEastAsia" w:cs="Arial"/>
          <w:spacing w:val="5"/>
          <w:kern w:val="28"/>
          <w:sz w:val="32"/>
          <w:szCs w:val="32"/>
        </w:rPr>
        <w:t xml:space="preserve"> Name</w:t>
      </w:r>
    </w:p>
    <w:permEnd w:id="369365810"/>
    <w:p w14:paraId="72D25DA4" w14:textId="156ED189" w:rsidR="005343E4" w:rsidRDefault="005343E4" w:rsidP="002A1351">
      <w:pPr>
        <w:pStyle w:val="BodyText"/>
        <w:spacing w:line="300" w:lineRule="auto"/>
        <w:rPr>
          <w:rFonts w:cs="Arial"/>
          <w:sz w:val="20"/>
        </w:rPr>
      </w:pPr>
    </w:p>
    <w:p w14:paraId="1323D39A" w14:textId="77777777" w:rsidR="002F554C" w:rsidRDefault="002F554C" w:rsidP="002A1351">
      <w:pPr>
        <w:pStyle w:val="BodyText"/>
        <w:spacing w:line="300" w:lineRule="auto"/>
        <w:rPr>
          <w:rFonts w:cs="Arial"/>
          <w:sz w:val="20"/>
        </w:rPr>
      </w:pPr>
    </w:p>
    <w:p w14:paraId="7D03D652" w14:textId="77777777" w:rsidR="00136785" w:rsidRDefault="00136785" w:rsidP="00136785">
      <w:pPr>
        <w:rPr>
          <w:lang w:val="en-AU"/>
        </w:rPr>
      </w:pPr>
    </w:p>
    <w:p w14:paraId="590CE1EE" w14:textId="77777777" w:rsidR="009D43D7" w:rsidRDefault="009D43D7" w:rsidP="00136785">
      <w:pPr>
        <w:rPr>
          <w:lang w:val="en-AU"/>
        </w:rPr>
      </w:pPr>
    </w:p>
    <w:p w14:paraId="174211A9" w14:textId="77777777" w:rsidR="00136785" w:rsidRPr="00B827A0" w:rsidRDefault="00136785" w:rsidP="00136785">
      <w:pPr>
        <w:rPr>
          <w:rFonts w:cs="Arial"/>
          <w:sz w:val="18"/>
          <w:lang w:val="en-AU"/>
        </w:rPr>
      </w:pPr>
      <w:r w:rsidRPr="00B827A0">
        <w:rPr>
          <w:rFonts w:cs="Arial"/>
          <w:sz w:val="18"/>
          <w:lang w:val="en-AU"/>
        </w:rPr>
        <w:t xml:space="preserve">DISCLAIMER: </w:t>
      </w:r>
    </w:p>
    <w:p w14:paraId="5CAC3C43" w14:textId="77777777" w:rsidR="00136785" w:rsidRPr="00B827A0" w:rsidRDefault="00136785" w:rsidP="00136785">
      <w:pPr>
        <w:rPr>
          <w:rFonts w:cs="Arial"/>
          <w:sz w:val="18"/>
          <w:lang w:val="en-AU"/>
        </w:rPr>
      </w:pPr>
      <w:r w:rsidRPr="00B827A0">
        <w:rPr>
          <w:rFonts w:cs="Arial"/>
          <w:sz w:val="18"/>
          <w:lang w:val="en-AU"/>
        </w:rPr>
        <w:t xml:space="preserve">This Document contains information (and/or attachments) which may be privileged or confidential. All content is intended solely for the use of the individual or entity to whom it is addressed. If you are not the intended recipient please be aware that any disclosure, copying, distribution or use of the contents of this message is prohibited. If you suspect that you have received this Document in error please notify EirGrid or its subsidiaries immediately. EirGrid and its subsidiaries do not accept liability for any loss or damage arising from the use of this document or any reliance on the information it contains or the accuracy or up to date nature thereof. Use of this document and the information it contains is at the user’s sole risk. In </w:t>
      </w:r>
      <w:r w:rsidRPr="00B827A0">
        <w:rPr>
          <w:rFonts w:cs="Arial"/>
          <w:sz w:val="18"/>
        </w:rPr>
        <w:t>addition</w:t>
      </w:r>
      <w:r w:rsidRPr="00B827A0">
        <w:rPr>
          <w:rFonts w:cs="Arial"/>
          <w:sz w:val="18"/>
          <w:lang w:val="en-AU"/>
        </w:rPr>
        <w:t>, EirGrid and its subsidiaries strongly recommend that any party wishing to make a decision based on the content of this document should not rely solely upon data and information contained herein and should consult EirGrid or its subsidiaries in advance.</w:t>
      </w:r>
    </w:p>
    <w:p w14:paraId="5690B533" w14:textId="11095FC6" w:rsidR="00136785" w:rsidRDefault="00136785" w:rsidP="00136785">
      <w:pPr>
        <w:rPr>
          <w:rFonts w:cs="Arial"/>
          <w:sz w:val="20"/>
        </w:rPr>
      </w:pPr>
      <w:r w:rsidRPr="00B827A0">
        <w:rPr>
          <w:rFonts w:cs="Arial"/>
          <w:sz w:val="18"/>
          <w:lang w:val="en-AU"/>
        </w:rPr>
        <w:t>Further information can be found at:</w:t>
      </w:r>
      <w:r w:rsidRPr="00F61BFD">
        <w:rPr>
          <w:rFonts w:cs="Arial"/>
          <w:sz w:val="18"/>
          <w:szCs w:val="18"/>
          <w:lang w:val="en-AU"/>
        </w:rPr>
        <w:t xml:space="preserve"> </w:t>
      </w:r>
      <w:r w:rsidRPr="00F61BFD">
        <w:rPr>
          <w:rFonts w:cs="Arial"/>
          <w:sz w:val="18"/>
          <w:szCs w:val="18"/>
        </w:rPr>
        <w:t>ht</w:t>
      </w:r>
      <w:r w:rsidR="00F61BFD">
        <w:rPr>
          <w:rFonts w:cs="Arial"/>
          <w:sz w:val="18"/>
          <w:szCs w:val="18"/>
        </w:rPr>
        <w:t>tp://www.eirgridgroup.com/legal</w:t>
      </w:r>
    </w:p>
    <w:p w14:paraId="72D25DA5" w14:textId="77777777" w:rsidR="005343E4" w:rsidRPr="00086CF4" w:rsidRDefault="005343E4" w:rsidP="002A1351">
      <w:pPr>
        <w:pStyle w:val="BodyText"/>
        <w:spacing w:line="300" w:lineRule="auto"/>
        <w:rPr>
          <w:rFonts w:cs="Arial"/>
          <w:sz w:val="20"/>
        </w:rPr>
      </w:pPr>
    </w:p>
    <w:p w14:paraId="72D25DB0" w14:textId="787457B8" w:rsidR="005A4F2D" w:rsidRPr="00086CF4" w:rsidRDefault="002F554C" w:rsidP="002A1351">
      <w:pPr>
        <w:pStyle w:val="BodyText"/>
        <w:spacing w:line="300" w:lineRule="auto"/>
        <w:rPr>
          <w:rFonts w:cs="Arial"/>
          <w:sz w:val="20"/>
        </w:rPr>
      </w:pPr>
      <w:r>
        <w:rPr>
          <w:noProof/>
          <w:lang w:eastAsia="en-IE"/>
        </w:rPr>
        <w:drawing>
          <wp:anchor distT="0" distB="0" distL="114300" distR="114300" simplePos="0" relativeHeight="251658240" behindDoc="1" locked="0" layoutInCell="1" allowOverlap="1" wp14:anchorId="0C0ED918" wp14:editId="4DD24EE0">
            <wp:simplePos x="0" y="0"/>
            <wp:positionH relativeFrom="column">
              <wp:posOffset>-536558</wp:posOffset>
            </wp:positionH>
            <wp:positionV relativeFrom="paragraph">
              <wp:posOffset>144597</wp:posOffset>
            </wp:positionV>
            <wp:extent cx="6933140" cy="2179529"/>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933140" cy="2179529"/>
                    </a:xfrm>
                    <a:prstGeom prst="rect">
                      <a:avLst/>
                    </a:prstGeom>
                  </pic:spPr>
                </pic:pic>
              </a:graphicData>
            </a:graphic>
            <wp14:sizeRelH relativeFrom="page">
              <wp14:pctWidth>0</wp14:pctWidth>
            </wp14:sizeRelH>
            <wp14:sizeRelV relativeFrom="page">
              <wp14:pctHeight>0</wp14:pctHeight>
            </wp14:sizeRelV>
          </wp:anchor>
        </w:drawing>
      </w:r>
    </w:p>
    <w:p w14:paraId="72D25DB1" w14:textId="77777777" w:rsidR="00E61FE9" w:rsidRPr="00086CF4" w:rsidRDefault="00E61FE9" w:rsidP="002A1351">
      <w:pPr>
        <w:pStyle w:val="BodyText"/>
        <w:tabs>
          <w:tab w:val="left" w:pos="6442"/>
        </w:tabs>
        <w:spacing w:line="300" w:lineRule="auto"/>
        <w:rPr>
          <w:rFonts w:cs="Arial"/>
          <w:sz w:val="20"/>
        </w:rPr>
      </w:pPr>
    </w:p>
    <w:p w14:paraId="72D25DB2" w14:textId="77777777" w:rsidR="00E61FE9" w:rsidRPr="00086CF4" w:rsidRDefault="00E61FE9" w:rsidP="002A1351">
      <w:pPr>
        <w:pStyle w:val="BodyText"/>
        <w:spacing w:line="300" w:lineRule="auto"/>
        <w:rPr>
          <w:rFonts w:cs="Arial"/>
          <w:sz w:val="20"/>
        </w:rPr>
      </w:pPr>
    </w:p>
    <w:p w14:paraId="639926E2" w14:textId="77777777" w:rsidR="00F720F7" w:rsidRDefault="00F720F7">
      <w:pPr>
        <w:rPr>
          <w:rFonts w:cs="Arial"/>
          <w:b/>
          <w:bCs/>
          <w:caps/>
          <w:color w:val="000000" w:themeColor="text1"/>
          <w:kern w:val="32"/>
          <w:sz w:val="28"/>
          <w:szCs w:val="32"/>
          <w14:shadow w14:blurRad="50800" w14:dist="38100" w14:dir="2700000" w14:sx="100000" w14:sy="100000" w14:kx="0" w14:ky="0" w14:algn="tl">
            <w14:srgbClr w14:val="000000">
              <w14:alpha w14:val="60000"/>
            </w14:srgbClr>
          </w14:shadow>
        </w:rPr>
      </w:pPr>
      <w:bookmarkStart w:id="0" w:name="_Toc422928701"/>
      <w:bookmarkStart w:id="1" w:name="_Toc460600635"/>
      <w:r>
        <w:br w:type="page"/>
      </w:r>
    </w:p>
    <w:p w14:paraId="4946C734" w14:textId="51311901" w:rsidR="007F1121" w:rsidRDefault="007F1121" w:rsidP="005B5443">
      <w:pPr>
        <w:pStyle w:val="Heading1"/>
        <w:rPr>
          <w:rFonts w:ascii="Arial" w:hAnsi="Arial"/>
        </w:rPr>
      </w:pPr>
      <w:r w:rsidRPr="00086CF4">
        <w:rPr>
          <w:rFonts w:ascii="Arial" w:hAnsi="Arial"/>
        </w:rPr>
        <w:lastRenderedPageBreak/>
        <w:t>Document Version History</w:t>
      </w:r>
      <w:bookmarkEnd w:id="0"/>
      <w:bookmarkEnd w:id="1"/>
    </w:p>
    <w:p w14:paraId="689B43C3" w14:textId="642ABF8E" w:rsidR="00E315DA" w:rsidRPr="00202044" w:rsidRDefault="00E315DA" w:rsidP="00E315DA">
      <w:pPr>
        <w:pStyle w:val="BodyText"/>
        <w:rPr>
          <w:lang w:val="en-GB"/>
        </w:rPr>
      </w:pPr>
      <w:bookmarkStart w:id="2" w:name="_GoBack"/>
      <w:r w:rsidRPr="00202044">
        <w:rPr>
          <w:lang w:val="en-GB"/>
        </w:rPr>
        <w:t xml:space="preserve">Revision </w:t>
      </w:r>
      <w:r w:rsidR="00123966" w:rsidRPr="00202044">
        <w:rPr>
          <w:lang w:val="en-GB"/>
        </w:rPr>
        <w:t>4</w:t>
      </w:r>
      <w:r w:rsidRPr="00202044">
        <w:rPr>
          <w:lang w:val="en-GB"/>
        </w:rPr>
        <w:t xml:space="preserve">.0 published </w:t>
      </w:r>
      <w:r w:rsidR="00123966" w:rsidRPr="00202044">
        <w:rPr>
          <w:lang w:val="en-GB"/>
        </w:rPr>
        <w:t>23 November 2020</w:t>
      </w:r>
    </w:p>
    <w:bookmarkEnd w:id="2"/>
    <w:p w14:paraId="1D85B355" w14:textId="77777777" w:rsidR="00E315DA" w:rsidRPr="00E315DA" w:rsidRDefault="00E315DA" w:rsidP="00E315DA">
      <w:pPr>
        <w:pStyle w:val="BodyText"/>
      </w:pPr>
    </w:p>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868"/>
        <w:gridCol w:w="3204"/>
        <w:gridCol w:w="1556"/>
        <w:gridCol w:w="1643"/>
      </w:tblGrid>
      <w:tr w:rsidR="004C445E" w:rsidRPr="00086CF4" w14:paraId="7E89787C" w14:textId="77777777" w:rsidTr="00425872">
        <w:trPr>
          <w:trHeight w:val="260"/>
        </w:trPr>
        <w:tc>
          <w:tcPr>
            <w:tcW w:w="1719" w:type="dxa"/>
          </w:tcPr>
          <w:p w14:paraId="067C7F4C" w14:textId="77777777" w:rsidR="004C445E" w:rsidRPr="008A10C1" w:rsidRDefault="004C445E" w:rsidP="002572CB">
            <w:pPr>
              <w:tabs>
                <w:tab w:val="center" w:pos="5245"/>
                <w:tab w:val="left" w:pos="8218"/>
                <w:tab w:val="right" w:pos="9923"/>
              </w:tabs>
              <w:jc w:val="center"/>
              <w:rPr>
                <w:rFonts w:cs="Arial"/>
                <w:b/>
                <w:szCs w:val="22"/>
              </w:rPr>
            </w:pPr>
            <w:r w:rsidRPr="008A10C1">
              <w:rPr>
                <w:rFonts w:cs="Arial"/>
                <w:b/>
                <w:szCs w:val="22"/>
              </w:rPr>
              <w:t>Version</w:t>
            </w:r>
          </w:p>
        </w:tc>
        <w:tc>
          <w:tcPr>
            <w:tcW w:w="1868" w:type="dxa"/>
          </w:tcPr>
          <w:p w14:paraId="712C3F54" w14:textId="77777777" w:rsidR="004C445E" w:rsidRPr="008A10C1" w:rsidRDefault="004C445E" w:rsidP="002572CB">
            <w:pPr>
              <w:tabs>
                <w:tab w:val="center" w:pos="5245"/>
                <w:tab w:val="left" w:pos="8218"/>
                <w:tab w:val="right" w:pos="9923"/>
              </w:tabs>
              <w:jc w:val="center"/>
              <w:rPr>
                <w:rFonts w:cs="Arial"/>
                <w:b/>
                <w:szCs w:val="22"/>
              </w:rPr>
            </w:pPr>
            <w:r w:rsidRPr="008A10C1">
              <w:rPr>
                <w:rFonts w:cs="Arial"/>
                <w:b/>
                <w:szCs w:val="22"/>
              </w:rPr>
              <w:t>Date</w:t>
            </w:r>
          </w:p>
        </w:tc>
        <w:tc>
          <w:tcPr>
            <w:tcW w:w="3204" w:type="dxa"/>
          </w:tcPr>
          <w:p w14:paraId="4986669C" w14:textId="77777777" w:rsidR="004C445E" w:rsidRPr="008A10C1" w:rsidRDefault="004C445E" w:rsidP="002572CB">
            <w:pPr>
              <w:tabs>
                <w:tab w:val="center" w:pos="5245"/>
                <w:tab w:val="left" w:pos="8218"/>
                <w:tab w:val="right" w:pos="9923"/>
              </w:tabs>
              <w:jc w:val="center"/>
              <w:rPr>
                <w:rFonts w:cs="Arial"/>
                <w:b/>
                <w:szCs w:val="22"/>
              </w:rPr>
            </w:pPr>
            <w:r w:rsidRPr="008A10C1">
              <w:rPr>
                <w:rFonts w:cs="Arial"/>
                <w:b/>
                <w:szCs w:val="22"/>
              </w:rPr>
              <w:t>Comment</w:t>
            </w:r>
          </w:p>
        </w:tc>
        <w:tc>
          <w:tcPr>
            <w:tcW w:w="1556" w:type="dxa"/>
          </w:tcPr>
          <w:p w14:paraId="441B5A7E" w14:textId="77777777" w:rsidR="004C445E" w:rsidRPr="008A10C1" w:rsidRDefault="004C445E" w:rsidP="002572CB">
            <w:pPr>
              <w:tabs>
                <w:tab w:val="center" w:pos="5245"/>
                <w:tab w:val="left" w:pos="8218"/>
                <w:tab w:val="right" w:pos="9923"/>
              </w:tabs>
              <w:jc w:val="center"/>
              <w:rPr>
                <w:rFonts w:cs="Arial"/>
                <w:b/>
                <w:szCs w:val="22"/>
              </w:rPr>
            </w:pPr>
            <w:r w:rsidRPr="008A10C1">
              <w:rPr>
                <w:rFonts w:cs="Arial"/>
                <w:b/>
                <w:szCs w:val="22"/>
              </w:rPr>
              <w:t>Name</w:t>
            </w:r>
          </w:p>
        </w:tc>
        <w:tc>
          <w:tcPr>
            <w:tcW w:w="1643" w:type="dxa"/>
          </w:tcPr>
          <w:p w14:paraId="686B7C39" w14:textId="77777777" w:rsidR="004C445E" w:rsidRPr="008A10C1" w:rsidRDefault="004C445E" w:rsidP="002572CB">
            <w:pPr>
              <w:tabs>
                <w:tab w:val="center" w:pos="5245"/>
                <w:tab w:val="left" w:pos="8218"/>
                <w:tab w:val="right" w:pos="9923"/>
              </w:tabs>
              <w:jc w:val="center"/>
              <w:rPr>
                <w:rFonts w:cs="Arial"/>
                <w:b/>
                <w:szCs w:val="22"/>
              </w:rPr>
            </w:pPr>
            <w:r w:rsidRPr="008A10C1">
              <w:rPr>
                <w:rFonts w:cs="Arial"/>
                <w:b/>
                <w:szCs w:val="22"/>
              </w:rPr>
              <w:t>Company</w:t>
            </w:r>
          </w:p>
        </w:tc>
      </w:tr>
      <w:tr w:rsidR="004C445E" w:rsidRPr="00086CF4" w14:paraId="3550A692" w14:textId="77777777" w:rsidTr="00425872">
        <w:trPr>
          <w:trHeight w:val="251"/>
        </w:trPr>
        <w:tc>
          <w:tcPr>
            <w:tcW w:w="1719" w:type="dxa"/>
            <w:shd w:val="clear" w:color="auto" w:fill="auto"/>
            <w:vAlign w:val="center"/>
          </w:tcPr>
          <w:p w14:paraId="7AE02ED2" w14:textId="77777777" w:rsidR="004C445E" w:rsidRPr="009F080D" w:rsidRDefault="004C445E" w:rsidP="002572CB">
            <w:pPr>
              <w:tabs>
                <w:tab w:val="center" w:pos="5245"/>
                <w:tab w:val="left" w:pos="8218"/>
                <w:tab w:val="right" w:pos="9923"/>
              </w:tabs>
              <w:rPr>
                <w:rFonts w:cs="Arial"/>
                <w:szCs w:val="22"/>
                <w:highlight w:val="yellow"/>
              </w:rPr>
            </w:pPr>
            <w:r w:rsidRPr="009F080D">
              <w:rPr>
                <w:rFonts w:cs="Arial"/>
                <w:szCs w:val="22"/>
                <w:highlight w:val="yellow"/>
              </w:rPr>
              <w:t>0.1</w:t>
            </w:r>
          </w:p>
        </w:tc>
        <w:tc>
          <w:tcPr>
            <w:tcW w:w="1868" w:type="dxa"/>
            <w:shd w:val="clear" w:color="auto" w:fill="auto"/>
            <w:vAlign w:val="center"/>
          </w:tcPr>
          <w:p w14:paraId="05711F36" w14:textId="77777777" w:rsidR="004C445E" w:rsidRPr="009F080D" w:rsidRDefault="004C445E" w:rsidP="002572CB">
            <w:pPr>
              <w:tabs>
                <w:tab w:val="center" w:pos="5245"/>
                <w:tab w:val="left" w:pos="8218"/>
                <w:tab w:val="right" w:pos="9923"/>
              </w:tabs>
              <w:rPr>
                <w:rFonts w:cs="Arial"/>
                <w:szCs w:val="22"/>
                <w:highlight w:val="yellow"/>
              </w:rPr>
            </w:pPr>
            <w:r>
              <w:rPr>
                <w:rFonts w:cs="Arial"/>
                <w:szCs w:val="22"/>
                <w:highlight w:val="yellow"/>
              </w:rPr>
              <w:t>Insert date</w:t>
            </w:r>
          </w:p>
        </w:tc>
        <w:tc>
          <w:tcPr>
            <w:tcW w:w="3204" w:type="dxa"/>
            <w:shd w:val="clear" w:color="auto" w:fill="auto"/>
            <w:vAlign w:val="center"/>
          </w:tcPr>
          <w:p w14:paraId="5FC703E7" w14:textId="77777777" w:rsidR="004C445E" w:rsidRPr="009F080D" w:rsidRDefault="004C445E" w:rsidP="00425872">
            <w:pPr>
              <w:tabs>
                <w:tab w:val="center" w:pos="5245"/>
                <w:tab w:val="left" w:pos="8218"/>
                <w:tab w:val="right" w:pos="9923"/>
              </w:tabs>
              <w:ind w:left="-23" w:firstLine="23"/>
              <w:rPr>
                <w:rFonts w:cs="Arial"/>
                <w:szCs w:val="22"/>
                <w:highlight w:val="yellow"/>
              </w:rPr>
            </w:pPr>
            <w:r>
              <w:rPr>
                <w:rFonts w:cs="Arial"/>
                <w:szCs w:val="22"/>
                <w:highlight w:val="yellow"/>
              </w:rPr>
              <w:t xml:space="preserve">Minor version (v0.1) - </w:t>
            </w:r>
            <w:r w:rsidRPr="009F080D">
              <w:rPr>
                <w:rFonts w:cs="Arial"/>
                <w:szCs w:val="22"/>
                <w:highlight w:val="yellow"/>
              </w:rPr>
              <w:t>First submission for review</w:t>
            </w:r>
            <w:r>
              <w:rPr>
                <w:rFonts w:cs="Arial"/>
                <w:szCs w:val="22"/>
                <w:highlight w:val="yellow"/>
              </w:rPr>
              <w:t xml:space="preserve"> and </w:t>
            </w:r>
            <w:r w:rsidRPr="009F080D">
              <w:rPr>
                <w:rFonts w:cs="Arial"/>
                <w:szCs w:val="22"/>
                <w:highlight w:val="yellow"/>
              </w:rPr>
              <w:t>approval</w:t>
            </w:r>
          </w:p>
        </w:tc>
        <w:tc>
          <w:tcPr>
            <w:tcW w:w="1556" w:type="dxa"/>
            <w:vAlign w:val="center"/>
          </w:tcPr>
          <w:p w14:paraId="70ED91FA" w14:textId="77777777" w:rsidR="004C445E" w:rsidRPr="009F080D" w:rsidRDefault="004C445E" w:rsidP="002572CB">
            <w:pPr>
              <w:tabs>
                <w:tab w:val="center" w:pos="5245"/>
                <w:tab w:val="left" w:pos="8218"/>
                <w:tab w:val="right" w:pos="9923"/>
              </w:tabs>
              <w:rPr>
                <w:rFonts w:cs="Arial"/>
                <w:szCs w:val="22"/>
                <w:highlight w:val="yellow"/>
              </w:rPr>
            </w:pPr>
            <w:r>
              <w:rPr>
                <w:rFonts w:cs="Arial"/>
                <w:szCs w:val="22"/>
                <w:highlight w:val="yellow"/>
              </w:rPr>
              <w:t>Insert name</w:t>
            </w:r>
          </w:p>
        </w:tc>
        <w:tc>
          <w:tcPr>
            <w:tcW w:w="1643" w:type="dxa"/>
            <w:vAlign w:val="center"/>
          </w:tcPr>
          <w:p w14:paraId="65061496" w14:textId="77777777" w:rsidR="004C445E" w:rsidRPr="009F080D" w:rsidRDefault="004C445E">
            <w:pPr>
              <w:tabs>
                <w:tab w:val="center" w:pos="5245"/>
                <w:tab w:val="left" w:pos="8218"/>
                <w:tab w:val="right" w:pos="9923"/>
              </w:tabs>
              <w:rPr>
                <w:rFonts w:cs="Arial"/>
                <w:szCs w:val="22"/>
                <w:highlight w:val="yellow"/>
              </w:rPr>
            </w:pPr>
            <w:r>
              <w:rPr>
                <w:rFonts w:cs="Arial"/>
                <w:szCs w:val="22"/>
                <w:highlight w:val="yellow"/>
              </w:rPr>
              <w:t>Insert company</w:t>
            </w:r>
          </w:p>
        </w:tc>
      </w:tr>
      <w:tr w:rsidR="00F259A8" w:rsidRPr="00086CF4" w14:paraId="1952E619" w14:textId="77777777" w:rsidTr="00425872">
        <w:trPr>
          <w:trHeight w:val="251"/>
        </w:trPr>
        <w:tc>
          <w:tcPr>
            <w:tcW w:w="1719" w:type="dxa"/>
            <w:shd w:val="clear" w:color="auto" w:fill="auto"/>
            <w:vAlign w:val="center"/>
          </w:tcPr>
          <w:p w14:paraId="7212EDFA" w14:textId="4663BBDC" w:rsidR="00F259A8" w:rsidRDefault="00F259A8" w:rsidP="002572CB">
            <w:pPr>
              <w:tabs>
                <w:tab w:val="center" w:pos="5245"/>
                <w:tab w:val="left" w:pos="8218"/>
                <w:tab w:val="right" w:pos="9923"/>
              </w:tabs>
              <w:rPr>
                <w:rFonts w:cs="Arial"/>
                <w:szCs w:val="22"/>
                <w:highlight w:val="yellow"/>
              </w:rPr>
            </w:pPr>
            <w:r w:rsidRPr="005F5B0E">
              <w:rPr>
                <w:szCs w:val="22"/>
                <w:highlight w:val="yellow"/>
              </w:rPr>
              <w:t>1.0</w:t>
            </w:r>
          </w:p>
        </w:tc>
        <w:tc>
          <w:tcPr>
            <w:tcW w:w="1868" w:type="dxa"/>
            <w:shd w:val="clear" w:color="auto" w:fill="auto"/>
            <w:vAlign w:val="center"/>
          </w:tcPr>
          <w:p w14:paraId="5B407FD6" w14:textId="312396AB" w:rsidR="00F259A8" w:rsidRPr="009F080D" w:rsidDel="009F080D" w:rsidRDefault="00F259A8" w:rsidP="00425872">
            <w:pPr>
              <w:tabs>
                <w:tab w:val="center" w:pos="5245"/>
                <w:tab w:val="left" w:pos="8218"/>
                <w:tab w:val="right" w:pos="9923"/>
              </w:tabs>
              <w:ind w:left="3" w:hanging="3"/>
              <w:rPr>
                <w:rFonts w:cs="Arial"/>
                <w:szCs w:val="22"/>
                <w:highlight w:val="yellow"/>
              </w:rPr>
            </w:pPr>
            <w:r w:rsidRPr="005F5B0E">
              <w:rPr>
                <w:szCs w:val="22"/>
                <w:highlight w:val="yellow"/>
              </w:rPr>
              <w:t>Insert Date</w:t>
            </w:r>
          </w:p>
        </w:tc>
        <w:tc>
          <w:tcPr>
            <w:tcW w:w="3204" w:type="dxa"/>
            <w:shd w:val="clear" w:color="auto" w:fill="auto"/>
            <w:vAlign w:val="center"/>
          </w:tcPr>
          <w:p w14:paraId="547523DC" w14:textId="1E459258" w:rsidR="00F259A8" w:rsidRPr="009F080D" w:rsidRDefault="00F259A8" w:rsidP="00425872">
            <w:pPr>
              <w:tabs>
                <w:tab w:val="left" w:pos="8218"/>
                <w:tab w:val="right" w:pos="9923"/>
              </w:tabs>
              <w:rPr>
                <w:rFonts w:cs="Arial"/>
                <w:szCs w:val="22"/>
                <w:highlight w:val="yellow"/>
              </w:rPr>
            </w:pPr>
            <w:r w:rsidRPr="005F5B0E">
              <w:rPr>
                <w:szCs w:val="22"/>
                <w:highlight w:val="yellow"/>
              </w:rPr>
              <w:t>Revised to version 1.0 following approval by EirGrid</w:t>
            </w:r>
            <w:r w:rsidR="00E44F8F">
              <w:rPr>
                <w:szCs w:val="22"/>
                <w:highlight w:val="yellow"/>
              </w:rPr>
              <w:t>, SONI</w:t>
            </w:r>
            <w:r w:rsidRPr="005F5B0E">
              <w:rPr>
                <w:szCs w:val="22"/>
                <w:highlight w:val="yellow"/>
              </w:rPr>
              <w:t xml:space="preserve">. </w:t>
            </w:r>
          </w:p>
        </w:tc>
        <w:tc>
          <w:tcPr>
            <w:tcW w:w="1556" w:type="dxa"/>
            <w:vAlign w:val="center"/>
          </w:tcPr>
          <w:p w14:paraId="2CED9713" w14:textId="349B0E36" w:rsidR="00F259A8" w:rsidRDefault="00F259A8" w:rsidP="002572CB">
            <w:pPr>
              <w:tabs>
                <w:tab w:val="center" w:pos="5245"/>
                <w:tab w:val="left" w:pos="8218"/>
                <w:tab w:val="right" w:pos="9923"/>
              </w:tabs>
              <w:rPr>
                <w:rFonts w:cs="Arial"/>
                <w:szCs w:val="22"/>
                <w:highlight w:val="yellow"/>
              </w:rPr>
            </w:pPr>
            <w:r w:rsidRPr="005F5B0E">
              <w:rPr>
                <w:szCs w:val="22"/>
                <w:highlight w:val="yellow"/>
              </w:rPr>
              <w:t>Insert Name</w:t>
            </w:r>
          </w:p>
        </w:tc>
        <w:tc>
          <w:tcPr>
            <w:tcW w:w="1643" w:type="dxa"/>
            <w:vAlign w:val="center"/>
          </w:tcPr>
          <w:p w14:paraId="31C979D0" w14:textId="3B7D0C67" w:rsidR="00F259A8" w:rsidRDefault="00F259A8">
            <w:pPr>
              <w:tabs>
                <w:tab w:val="center" w:pos="5245"/>
                <w:tab w:val="left" w:pos="8218"/>
                <w:tab w:val="right" w:pos="9923"/>
              </w:tabs>
              <w:rPr>
                <w:rFonts w:cs="Arial"/>
                <w:szCs w:val="22"/>
                <w:highlight w:val="yellow"/>
              </w:rPr>
            </w:pPr>
            <w:r w:rsidRPr="005F5B0E">
              <w:rPr>
                <w:szCs w:val="22"/>
                <w:highlight w:val="yellow"/>
              </w:rPr>
              <w:t>Unit Company Name</w:t>
            </w:r>
          </w:p>
        </w:tc>
      </w:tr>
    </w:tbl>
    <w:p w14:paraId="465E9C90" w14:textId="77777777" w:rsidR="00E72EAE" w:rsidRDefault="00E72EAE" w:rsidP="00E72EAE">
      <w:pPr>
        <w:pStyle w:val="Heading1"/>
        <w:rPr>
          <w:rFonts w:ascii="Arial" w:hAnsi="Arial"/>
        </w:rPr>
      </w:pPr>
      <w:r>
        <w:rPr>
          <w:rFonts w:ascii="Arial" w:hAnsi="Arial"/>
        </w:rPr>
        <w:t>Introduction</w:t>
      </w:r>
    </w:p>
    <w:p w14:paraId="36A9191A" w14:textId="77777777" w:rsidR="00E72EAE" w:rsidRDefault="00E72EAE" w:rsidP="00E72EAE">
      <w:pPr>
        <w:pStyle w:val="BodyText"/>
        <w:spacing w:after="120"/>
        <w:jc w:val="both"/>
        <w:rPr>
          <w:szCs w:val="22"/>
        </w:rPr>
      </w:pPr>
      <w:r w:rsidRPr="008A10C1">
        <w:rPr>
          <w:szCs w:val="22"/>
        </w:rPr>
        <w:t xml:space="preserve">The Unit </w:t>
      </w:r>
      <w:r>
        <w:rPr>
          <w:szCs w:val="22"/>
        </w:rPr>
        <w:t xml:space="preserve">shall </w:t>
      </w:r>
      <w:r w:rsidRPr="008A10C1">
        <w:rPr>
          <w:szCs w:val="22"/>
        </w:rPr>
        <w:t xml:space="preserve">submit the latest version of this test </w:t>
      </w:r>
      <w:r>
        <w:rPr>
          <w:szCs w:val="22"/>
        </w:rPr>
        <w:t>report template</w:t>
      </w:r>
      <w:r w:rsidRPr="008A10C1">
        <w:rPr>
          <w:szCs w:val="22"/>
        </w:rPr>
        <w:t xml:space="preserve"> as published on the EirGrid or SONI website</w:t>
      </w:r>
      <w:r>
        <w:rPr>
          <w:szCs w:val="22"/>
        </w:rPr>
        <w:t>s</w:t>
      </w:r>
      <w:r w:rsidRPr="008A10C1">
        <w:rPr>
          <w:rStyle w:val="FootnoteReference"/>
          <w:szCs w:val="22"/>
        </w:rPr>
        <w:footnoteReference w:id="2"/>
      </w:r>
      <w:r w:rsidRPr="008A10C1">
        <w:rPr>
          <w:szCs w:val="22"/>
        </w:rPr>
        <w:t>.</w:t>
      </w:r>
    </w:p>
    <w:p w14:paraId="1034DDA7" w14:textId="7B626311" w:rsidR="00E72EAE" w:rsidRPr="00EB5DC6" w:rsidRDefault="00E72EAE" w:rsidP="00E72EAE">
      <w:pPr>
        <w:pStyle w:val="BodyText"/>
        <w:spacing w:after="120"/>
        <w:jc w:val="both"/>
        <w:rPr>
          <w:szCs w:val="22"/>
        </w:rPr>
      </w:pPr>
      <w:r w:rsidRPr="00EB5DC6">
        <w:rPr>
          <w:szCs w:val="22"/>
        </w:rPr>
        <w:t xml:space="preserve">The report shall be developed for technical and non-technical readers and shall follow the agreed test programme. The report is submitted to </w:t>
      </w:r>
      <w:hyperlink r:id="rId14" w:history="1">
        <w:r w:rsidRPr="008A10C1">
          <w:rPr>
            <w:rStyle w:val="Hyperlink"/>
            <w:szCs w:val="22"/>
          </w:rPr>
          <w:t>generator_testing@eirgrid.com</w:t>
        </w:r>
      </w:hyperlink>
      <w:r>
        <w:rPr>
          <w:szCs w:val="22"/>
        </w:rPr>
        <w:t xml:space="preserve"> or </w:t>
      </w:r>
      <w:hyperlink r:id="rId15" w:history="1">
        <w:r w:rsidR="00DD0C37" w:rsidRPr="00DD0C37">
          <w:rPr>
            <w:rStyle w:val="Hyperlink"/>
            <w:szCs w:val="22"/>
            <w:lang w:val="en-GB"/>
          </w:rPr>
          <w:t xml:space="preserve"> generator_testing@soni.ltd.uk </w:t>
        </w:r>
      </w:hyperlink>
      <w:r>
        <w:rPr>
          <w:szCs w:val="22"/>
        </w:rPr>
        <w:t xml:space="preserve"> as appropriate</w:t>
      </w:r>
      <w:r w:rsidRPr="00EB5DC6">
        <w:rPr>
          <w:szCs w:val="22"/>
        </w:rPr>
        <w:t xml:space="preserve">. </w:t>
      </w:r>
    </w:p>
    <w:p w14:paraId="495DBD55" w14:textId="6F5F13CD" w:rsidR="00F27D4D" w:rsidRDefault="00BC7E85" w:rsidP="00BC7E85">
      <w:pPr>
        <w:pStyle w:val="BodyText"/>
        <w:spacing w:before="120" w:after="120"/>
        <w:jc w:val="both"/>
      </w:pPr>
      <w:r>
        <w:t xml:space="preserve">The purpose of the report is to </w:t>
      </w:r>
      <w:r w:rsidR="003C7E8D">
        <w:t>present analysis</w:t>
      </w:r>
      <w:r w:rsidR="00B23504">
        <w:t>, tables and graphs</w:t>
      </w:r>
      <w:r w:rsidR="003C7E8D">
        <w:t xml:space="preserve"> of the </w:t>
      </w:r>
      <w:r w:rsidR="003C7E8D" w:rsidRPr="000335A4">
        <w:rPr>
          <w:b/>
        </w:rPr>
        <w:t>existing approved</w:t>
      </w:r>
      <w:r w:rsidR="003C7E8D">
        <w:t xml:space="preserve"> Technical Offer Data (TOD) for a unit</w:t>
      </w:r>
      <w:r w:rsidR="0028093C">
        <w:rPr>
          <w:rStyle w:val="FootnoteReference"/>
        </w:rPr>
        <w:footnoteReference w:id="3"/>
      </w:r>
      <w:r w:rsidR="000335A4">
        <w:t>. If a Unit is updating or amending its TOD values due to a change in its operating charact</w:t>
      </w:r>
      <w:r w:rsidR="00E0732A">
        <w:t>eristics, all relevant testing shall</w:t>
      </w:r>
      <w:r w:rsidR="000335A4">
        <w:t xml:space="preserve"> be completed and the new TOD values validated </w:t>
      </w:r>
      <w:r w:rsidR="000335A4">
        <w:rPr>
          <w:b/>
        </w:rPr>
        <w:t>before</w:t>
      </w:r>
      <w:r w:rsidR="000335A4">
        <w:t xml:space="preserve"> completing this report. </w:t>
      </w:r>
    </w:p>
    <w:p w14:paraId="56B6C3E4" w14:textId="087F822F" w:rsidR="00E72EAE" w:rsidRDefault="00252DF3" w:rsidP="00E72EAE">
      <w:pPr>
        <w:pStyle w:val="BodyText"/>
        <w:spacing w:before="120" w:after="120"/>
        <w:jc w:val="both"/>
        <w:rPr>
          <w:rStyle w:val="Hyperlink"/>
          <w:color w:val="auto"/>
          <w:szCs w:val="22"/>
          <w:u w:val="none"/>
          <w:lang w:val="en-GB"/>
        </w:rPr>
      </w:pPr>
      <w:r>
        <w:rPr>
          <w:lang w:val="en-GB"/>
        </w:rPr>
        <w:t xml:space="preserve">If your technology is not listed in this report, </w:t>
      </w:r>
      <w:r w:rsidR="00E72EAE" w:rsidRPr="008A10C1">
        <w:rPr>
          <w:szCs w:val="22"/>
        </w:rPr>
        <w:t xml:space="preserve">please contact </w:t>
      </w:r>
      <w:hyperlink r:id="rId16" w:history="1">
        <w:r w:rsidR="00E72EAE" w:rsidRPr="008A10C1">
          <w:rPr>
            <w:rStyle w:val="Hyperlink"/>
            <w:szCs w:val="22"/>
          </w:rPr>
          <w:t>generator_testing@eirgrid.com</w:t>
        </w:r>
      </w:hyperlink>
      <w:r w:rsidR="00E72EAE">
        <w:rPr>
          <w:szCs w:val="22"/>
        </w:rPr>
        <w:t xml:space="preserve"> or </w:t>
      </w:r>
      <w:hyperlink r:id="rId17" w:history="1">
        <w:r w:rsidR="00DD0C37" w:rsidRPr="0048059A">
          <w:rPr>
            <w:rStyle w:val="Hyperlink"/>
            <w:szCs w:val="22"/>
            <w:lang w:val="en-GB"/>
          </w:rPr>
          <w:t xml:space="preserve"> generator_testing@soni.ltd.uk </w:t>
        </w:r>
      </w:hyperlink>
      <w:r w:rsidR="00E72EAE" w:rsidRPr="0011711C">
        <w:rPr>
          <w:rStyle w:val="Hyperlink"/>
          <w:szCs w:val="22"/>
          <w:u w:val="none"/>
          <w:lang w:val="en-GB"/>
        </w:rPr>
        <w:t xml:space="preserve"> </w:t>
      </w:r>
      <w:r w:rsidR="00E72EAE" w:rsidRPr="0011711C">
        <w:rPr>
          <w:rStyle w:val="Hyperlink"/>
          <w:color w:val="auto"/>
          <w:szCs w:val="22"/>
          <w:u w:val="none"/>
          <w:lang w:val="en-GB"/>
        </w:rPr>
        <w:t>as appropriate</w:t>
      </w:r>
      <w:r w:rsidR="00E72EAE">
        <w:rPr>
          <w:rStyle w:val="Hyperlink"/>
          <w:color w:val="auto"/>
          <w:szCs w:val="22"/>
          <w:u w:val="none"/>
          <w:lang w:val="en-GB"/>
        </w:rPr>
        <w:t>.</w:t>
      </w:r>
    </w:p>
    <w:p w14:paraId="10C8C1B1" w14:textId="39D886C6" w:rsidR="002C39C2" w:rsidRDefault="008D3D3A" w:rsidP="008D3D3A">
      <w:pPr>
        <w:pStyle w:val="Heading1"/>
      </w:pPr>
      <w:r>
        <w:t>Abbreviations</w:t>
      </w:r>
    </w:p>
    <w:p w14:paraId="6DC93E90" w14:textId="77777777" w:rsidR="00042B7E" w:rsidRDefault="00042B7E" w:rsidP="00042B7E">
      <w:pPr>
        <w:pStyle w:val="BodyText"/>
        <w:jc w:val="both"/>
        <w:rPr>
          <w:rFonts w:cs="Arial"/>
          <w:sz w:val="20"/>
        </w:rPr>
      </w:pPr>
      <w:r w:rsidRPr="00086CF4">
        <w:rPr>
          <w:rFonts w:cs="Arial"/>
          <w:sz w:val="20"/>
        </w:rPr>
        <w:t>MW</w:t>
      </w:r>
      <w:r w:rsidRPr="00086CF4">
        <w:rPr>
          <w:rFonts w:cs="Arial"/>
          <w:sz w:val="20"/>
        </w:rPr>
        <w:tab/>
      </w:r>
      <w:r w:rsidRPr="00086CF4">
        <w:rPr>
          <w:rFonts w:cs="Arial"/>
          <w:sz w:val="20"/>
        </w:rPr>
        <w:tab/>
        <w:t xml:space="preserve">Mega Watt </w:t>
      </w:r>
    </w:p>
    <w:p w14:paraId="1CE6945D" w14:textId="77777777" w:rsidR="00042B7E" w:rsidRPr="00086CF4" w:rsidRDefault="00042B7E" w:rsidP="00042B7E">
      <w:pPr>
        <w:pStyle w:val="BodyText"/>
        <w:jc w:val="both"/>
        <w:rPr>
          <w:rFonts w:cs="Arial"/>
          <w:sz w:val="20"/>
        </w:rPr>
      </w:pPr>
      <w:r w:rsidRPr="00086CF4">
        <w:rPr>
          <w:rFonts w:cs="Arial"/>
          <w:sz w:val="20"/>
        </w:rPr>
        <w:t>MEC</w:t>
      </w:r>
      <w:r w:rsidRPr="00086CF4">
        <w:rPr>
          <w:rFonts w:cs="Arial"/>
          <w:sz w:val="20"/>
        </w:rPr>
        <w:tab/>
      </w:r>
      <w:r w:rsidRPr="00086CF4">
        <w:rPr>
          <w:rFonts w:cs="Arial"/>
          <w:sz w:val="20"/>
        </w:rPr>
        <w:tab/>
        <w:t>Maximum Export Capacity</w:t>
      </w:r>
    </w:p>
    <w:p w14:paraId="4504304F" w14:textId="77777777" w:rsidR="00042B7E" w:rsidRPr="00086CF4" w:rsidRDefault="00042B7E" w:rsidP="00042B7E">
      <w:pPr>
        <w:pStyle w:val="BodyText"/>
        <w:jc w:val="both"/>
        <w:rPr>
          <w:rFonts w:cs="Arial"/>
          <w:sz w:val="20"/>
        </w:rPr>
      </w:pPr>
      <w:r w:rsidRPr="00086CF4">
        <w:rPr>
          <w:rFonts w:cs="Arial"/>
          <w:sz w:val="20"/>
        </w:rPr>
        <w:t>kV</w:t>
      </w:r>
      <w:r w:rsidRPr="00086CF4">
        <w:rPr>
          <w:rFonts w:cs="Arial"/>
          <w:sz w:val="20"/>
        </w:rPr>
        <w:tab/>
      </w:r>
      <w:r w:rsidRPr="00086CF4">
        <w:rPr>
          <w:rFonts w:cs="Arial"/>
          <w:sz w:val="20"/>
        </w:rPr>
        <w:tab/>
        <w:t>kilovolt</w:t>
      </w:r>
    </w:p>
    <w:p w14:paraId="5DD9AEDC" w14:textId="76900008" w:rsidR="00720B3B" w:rsidRDefault="00720B3B" w:rsidP="00042B7E">
      <w:pPr>
        <w:pStyle w:val="BodyText"/>
        <w:rPr>
          <w:rFonts w:cs="Arial"/>
          <w:sz w:val="20"/>
        </w:rPr>
      </w:pPr>
      <w:r>
        <w:rPr>
          <w:rFonts w:cs="Arial"/>
          <w:sz w:val="20"/>
        </w:rPr>
        <w:t>TO</w:t>
      </w:r>
      <w:r w:rsidR="0006126F">
        <w:rPr>
          <w:rFonts w:cs="Arial"/>
          <w:sz w:val="20"/>
        </w:rPr>
        <w:t xml:space="preserve">R </w:t>
      </w:r>
      <w:r w:rsidR="0006126F">
        <w:rPr>
          <w:rFonts w:cs="Arial"/>
          <w:sz w:val="20"/>
        </w:rPr>
        <w:tab/>
      </w:r>
      <w:r w:rsidR="0006126F">
        <w:rPr>
          <w:rFonts w:cs="Arial"/>
          <w:sz w:val="20"/>
        </w:rPr>
        <w:tab/>
        <w:t>Tertiary Operating Reserve</w:t>
      </w:r>
    </w:p>
    <w:p w14:paraId="0206150E" w14:textId="27758DCF" w:rsidR="00720B3B" w:rsidRDefault="00720B3B" w:rsidP="00042B7E">
      <w:pPr>
        <w:pStyle w:val="BodyText"/>
        <w:rPr>
          <w:rFonts w:cs="Arial"/>
          <w:sz w:val="20"/>
        </w:rPr>
      </w:pPr>
      <w:r>
        <w:rPr>
          <w:rFonts w:cs="Arial"/>
          <w:sz w:val="20"/>
        </w:rPr>
        <w:t xml:space="preserve">RM </w:t>
      </w:r>
      <w:r>
        <w:rPr>
          <w:rFonts w:cs="Arial"/>
          <w:sz w:val="20"/>
        </w:rPr>
        <w:tab/>
      </w:r>
      <w:r>
        <w:rPr>
          <w:rFonts w:cs="Arial"/>
          <w:sz w:val="20"/>
        </w:rPr>
        <w:tab/>
        <w:t>Ramping Margin</w:t>
      </w:r>
    </w:p>
    <w:p w14:paraId="6137744D" w14:textId="25DC72E3" w:rsidR="00720B3B" w:rsidRDefault="00720B3B" w:rsidP="00042B7E">
      <w:pPr>
        <w:pStyle w:val="BodyText"/>
        <w:rPr>
          <w:rFonts w:cs="Arial"/>
          <w:sz w:val="20"/>
        </w:rPr>
      </w:pPr>
      <w:r>
        <w:rPr>
          <w:rFonts w:cs="Arial"/>
          <w:sz w:val="20"/>
        </w:rPr>
        <w:t xml:space="preserve">RRS </w:t>
      </w:r>
      <w:r>
        <w:rPr>
          <w:rFonts w:cs="Arial"/>
          <w:sz w:val="20"/>
        </w:rPr>
        <w:tab/>
      </w:r>
      <w:r>
        <w:rPr>
          <w:rFonts w:cs="Arial"/>
          <w:sz w:val="20"/>
        </w:rPr>
        <w:tab/>
        <w:t xml:space="preserve">Replacement Reserve – Synchronised </w:t>
      </w:r>
    </w:p>
    <w:p w14:paraId="76C08BD4" w14:textId="45F596D3" w:rsidR="008D3D3A" w:rsidRDefault="00720B3B" w:rsidP="008D3D3A">
      <w:pPr>
        <w:pStyle w:val="BodyText"/>
        <w:rPr>
          <w:rFonts w:cs="Arial"/>
          <w:sz w:val="20"/>
        </w:rPr>
      </w:pPr>
      <w:r>
        <w:rPr>
          <w:rFonts w:cs="Arial"/>
          <w:sz w:val="20"/>
        </w:rPr>
        <w:t>RRD</w:t>
      </w:r>
      <w:r>
        <w:rPr>
          <w:rFonts w:cs="Arial"/>
          <w:sz w:val="20"/>
        </w:rPr>
        <w:tab/>
      </w:r>
      <w:r>
        <w:rPr>
          <w:rFonts w:cs="Arial"/>
          <w:sz w:val="20"/>
        </w:rPr>
        <w:tab/>
        <w:t>Replacement Reserve – Desynchronised</w:t>
      </w:r>
    </w:p>
    <w:p w14:paraId="5E8596C3" w14:textId="0C7CC097" w:rsidR="00890653" w:rsidRPr="00890653" w:rsidRDefault="003C7E8D" w:rsidP="008D3D3A">
      <w:pPr>
        <w:pStyle w:val="BodyText"/>
        <w:rPr>
          <w:rFonts w:cs="Arial"/>
          <w:sz w:val="20"/>
        </w:rPr>
      </w:pPr>
      <w:r>
        <w:rPr>
          <w:rFonts w:cs="Arial"/>
          <w:sz w:val="20"/>
        </w:rPr>
        <w:t>TOD</w:t>
      </w:r>
      <w:r>
        <w:rPr>
          <w:rFonts w:cs="Arial"/>
          <w:sz w:val="20"/>
        </w:rPr>
        <w:tab/>
      </w:r>
      <w:r>
        <w:rPr>
          <w:rFonts w:cs="Arial"/>
          <w:sz w:val="20"/>
        </w:rPr>
        <w:tab/>
        <w:t>Technical Offer Data</w:t>
      </w:r>
    </w:p>
    <w:p w14:paraId="2778DE0F" w14:textId="67EB52A8" w:rsidR="005A3AF2" w:rsidRDefault="00393831" w:rsidP="00C27C1B">
      <w:pPr>
        <w:pStyle w:val="Heading1"/>
      </w:pPr>
      <w:r>
        <w:t>Unit</w:t>
      </w:r>
      <w:r w:rsidR="008D3D3A">
        <w:t xml:space="preserve">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176"/>
      </w:tblGrid>
      <w:tr w:rsidR="00393831" w:rsidRPr="003765F3" w14:paraId="0BC31945" w14:textId="77777777" w:rsidTr="00425872">
        <w:tc>
          <w:tcPr>
            <w:tcW w:w="4503" w:type="dxa"/>
          </w:tcPr>
          <w:p w14:paraId="40D4846C" w14:textId="77777777" w:rsidR="00393831" w:rsidRPr="003765F3" w:rsidRDefault="00393831" w:rsidP="002572CB">
            <w:pPr>
              <w:pStyle w:val="BodyText"/>
              <w:spacing w:before="120" w:after="120"/>
              <w:jc w:val="both"/>
              <w:rPr>
                <w:rFonts w:cs="Arial"/>
                <w:szCs w:val="22"/>
                <w:lang w:val="en-GB"/>
              </w:rPr>
            </w:pPr>
            <w:r w:rsidRPr="003765F3">
              <w:rPr>
                <w:rFonts w:cs="Arial"/>
                <w:szCs w:val="22"/>
                <w:lang w:val="en-GB"/>
              </w:rPr>
              <w:t>Unit name</w:t>
            </w:r>
          </w:p>
        </w:tc>
        <w:tc>
          <w:tcPr>
            <w:tcW w:w="4176" w:type="dxa"/>
            <w:shd w:val="clear" w:color="auto" w:fill="FFFFFF" w:themeFill="background1"/>
          </w:tcPr>
          <w:p w14:paraId="33E8F9C7" w14:textId="77777777" w:rsidR="00393831" w:rsidRPr="003765F3" w:rsidRDefault="00393831" w:rsidP="002572CB">
            <w:pPr>
              <w:pStyle w:val="BodyText"/>
              <w:spacing w:before="120" w:after="120"/>
              <w:jc w:val="both"/>
              <w:rPr>
                <w:rFonts w:cs="Arial"/>
                <w:szCs w:val="22"/>
                <w:highlight w:val="yellow"/>
                <w:lang w:val="en-GB"/>
              </w:rPr>
            </w:pPr>
            <w:r w:rsidRPr="003765F3">
              <w:rPr>
                <w:rFonts w:cs="Arial"/>
                <w:szCs w:val="22"/>
                <w:highlight w:val="yellow"/>
                <w:lang w:val="en-GB"/>
              </w:rPr>
              <w:t>Name</w:t>
            </w:r>
          </w:p>
        </w:tc>
      </w:tr>
      <w:tr w:rsidR="00393831" w:rsidRPr="003765F3" w14:paraId="0F988BFA" w14:textId="77777777" w:rsidTr="00425872">
        <w:tc>
          <w:tcPr>
            <w:tcW w:w="4503" w:type="dxa"/>
          </w:tcPr>
          <w:p w14:paraId="56AD149A" w14:textId="77777777" w:rsidR="00393831" w:rsidRPr="003765F3" w:rsidRDefault="00393831" w:rsidP="002572CB">
            <w:pPr>
              <w:pStyle w:val="BodyText"/>
              <w:spacing w:before="120" w:after="120"/>
              <w:jc w:val="both"/>
              <w:rPr>
                <w:rFonts w:cs="Arial"/>
                <w:szCs w:val="22"/>
                <w:lang w:val="en-GB"/>
              </w:rPr>
            </w:pPr>
            <w:r w:rsidRPr="003765F3">
              <w:rPr>
                <w:rFonts w:cs="Arial"/>
                <w:szCs w:val="22"/>
                <w:lang w:val="en-GB"/>
              </w:rPr>
              <w:t>Unit connection point</w:t>
            </w:r>
          </w:p>
        </w:tc>
        <w:tc>
          <w:tcPr>
            <w:tcW w:w="4176" w:type="dxa"/>
            <w:shd w:val="clear" w:color="auto" w:fill="FFFFFF" w:themeFill="background1"/>
          </w:tcPr>
          <w:p w14:paraId="48FC3C0D" w14:textId="77777777" w:rsidR="00393831" w:rsidRPr="003765F3" w:rsidRDefault="00393831">
            <w:pPr>
              <w:pStyle w:val="BodyText"/>
              <w:spacing w:before="120" w:after="120"/>
              <w:jc w:val="both"/>
              <w:rPr>
                <w:rFonts w:cs="Arial"/>
                <w:szCs w:val="22"/>
                <w:highlight w:val="yellow"/>
                <w:lang w:val="en-GB"/>
              </w:rPr>
            </w:pPr>
            <w:r w:rsidRPr="003765F3">
              <w:rPr>
                <w:rFonts w:cs="Arial"/>
                <w:szCs w:val="22"/>
                <w:highlight w:val="yellow"/>
                <w:lang w:val="en-GB"/>
              </w:rPr>
              <w:t>HV Bushings of T101 in XX 110kV station</w:t>
            </w:r>
          </w:p>
        </w:tc>
      </w:tr>
      <w:tr w:rsidR="00393831" w:rsidRPr="003765F3" w14:paraId="2FF41459" w14:textId="77777777" w:rsidTr="00425872">
        <w:tc>
          <w:tcPr>
            <w:tcW w:w="4503" w:type="dxa"/>
          </w:tcPr>
          <w:p w14:paraId="6A3EB3B5" w14:textId="77777777" w:rsidR="00393831" w:rsidRPr="003765F3" w:rsidRDefault="00393831" w:rsidP="002572CB">
            <w:pPr>
              <w:pStyle w:val="BodyText"/>
              <w:spacing w:before="120" w:after="120"/>
              <w:jc w:val="both"/>
              <w:rPr>
                <w:rFonts w:cs="Arial"/>
                <w:szCs w:val="22"/>
                <w:lang w:val="en-GB"/>
              </w:rPr>
            </w:pPr>
            <w:r w:rsidRPr="003765F3">
              <w:rPr>
                <w:rFonts w:cs="Arial"/>
                <w:szCs w:val="22"/>
                <w:lang w:val="en-GB"/>
              </w:rPr>
              <w:t>Unit connection voltage</w:t>
            </w:r>
          </w:p>
        </w:tc>
        <w:tc>
          <w:tcPr>
            <w:tcW w:w="4176" w:type="dxa"/>
            <w:shd w:val="clear" w:color="auto" w:fill="FFFFFF" w:themeFill="background1"/>
          </w:tcPr>
          <w:p w14:paraId="0281284F" w14:textId="45F5DF34" w:rsidR="00393831" w:rsidRPr="003765F3" w:rsidRDefault="005F477A" w:rsidP="002572CB">
            <w:pPr>
              <w:spacing w:before="120" w:after="120"/>
              <w:rPr>
                <w:rFonts w:cs="Arial"/>
                <w:szCs w:val="22"/>
                <w:highlight w:val="yellow"/>
                <w:lang w:val="en-GB"/>
              </w:rPr>
            </w:pPr>
            <w:r w:rsidRPr="008A10C1">
              <w:rPr>
                <w:rFonts w:cs="Arial"/>
                <w:szCs w:val="22"/>
                <w:highlight w:val="yellow"/>
              </w:rPr>
              <w:t>________</w:t>
            </w:r>
            <w:r>
              <w:rPr>
                <w:rFonts w:cs="Arial"/>
                <w:szCs w:val="22"/>
                <w:highlight w:val="yellow"/>
              </w:rPr>
              <w:t>k</w:t>
            </w:r>
            <w:r w:rsidRPr="008A10C1">
              <w:rPr>
                <w:rFonts w:cs="Arial"/>
                <w:szCs w:val="22"/>
                <w:highlight w:val="yellow"/>
              </w:rPr>
              <w:t>V</w:t>
            </w:r>
          </w:p>
        </w:tc>
      </w:tr>
      <w:tr w:rsidR="00393831" w:rsidRPr="003765F3" w14:paraId="6E534CA7" w14:textId="77777777" w:rsidTr="00425872">
        <w:tc>
          <w:tcPr>
            <w:tcW w:w="4503" w:type="dxa"/>
            <w:vAlign w:val="center"/>
          </w:tcPr>
          <w:p w14:paraId="41BD7646" w14:textId="77777777" w:rsidR="00393831" w:rsidRPr="003765F3" w:rsidRDefault="00393831" w:rsidP="002572CB">
            <w:pPr>
              <w:pStyle w:val="BodyText"/>
              <w:spacing w:before="120" w:after="120"/>
              <w:rPr>
                <w:rFonts w:cs="Arial"/>
                <w:szCs w:val="22"/>
                <w:lang w:val="en-GB"/>
              </w:rPr>
            </w:pPr>
            <w:r w:rsidRPr="003765F3">
              <w:rPr>
                <w:rFonts w:cs="Arial"/>
                <w:szCs w:val="22"/>
                <w:lang w:val="en-GB"/>
              </w:rPr>
              <w:lastRenderedPageBreak/>
              <w:t xml:space="preserve">Unit Fuel Type </w:t>
            </w:r>
          </w:p>
        </w:tc>
        <w:tc>
          <w:tcPr>
            <w:tcW w:w="4176" w:type="dxa"/>
            <w:shd w:val="clear" w:color="auto" w:fill="FFFFFF" w:themeFill="background1"/>
            <w:vAlign w:val="center"/>
          </w:tcPr>
          <w:p w14:paraId="1C6F210A" w14:textId="0480B538" w:rsidR="00393831" w:rsidRPr="003765F3" w:rsidRDefault="005F477A" w:rsidP="002572CB">
            <w:pPr>
              <w:spacing w:before="120" w:after="120"/>
              <w:rPr>
                <w:rFonts w:cs="Arial"/>
                <w:szCs w:val="22"/>
                <w:highlight w:val="yellow"/>
                <w:lang w:val="en-GB"/>
              </w:rPr>
            </w:pPr>
            <w:r w:rsidRPr="008A10C1">
              <w:rPr>
                <w:rFonts w:cs="Arial"/>
                <w:szCs w:val="22"/>
                <w:highlight w:val="yellow"/>
              </w:rPr>
              <w:t>Name:_________</w:t>
            </w:r>
          </w:p>
        </w:tc>
      </w:tr>
      <w:tr w:rsidR="00393831" w:rsidRPr="003765F3" w14:paraId="5B0D4945" w14:textId="77777777" w:rsidTr="00425872">
        <w:tc>
          <w:tcPr>
            <w:tcW w:w="4503" w:type="dxa"/>
          </w:tcPr>
          <w:p w14:paraId="0CB0A293" w14:textId="77777777" w:rsidR="00393831" w:rsidRPr="003765F3" w:rsidRDefault="00393831" w:rsidP="002572CB">
            <w:pPr>
              <w:pStyle w:val="BodyText"/>
              <w:spacing w:before="120" w:after="120"/>
              <w:jc w:val="both"/>
              <w:rPr>
                <w:rFonts w:cs="Arial"/>
                <w:szCs w:val="22"/>
                <w:lang w:val="en-GB"/>
              </w:rPr>
            </w:pPr>
            <w:r w:rsidRPr="003765F3">
              <w:rPr>
                <w:rFonts w:cs="Arial"/>
                <w:szCs w:val="22"/>
                <w:lang w:val="en-GB"/>
              </w:rPr>
              <w:t>Registered Capacity</w:t>
            </w:r>
          </w:p>
        </w:tc>
        <w:tc>
          <w:tcPr>
            <w:tcW w:w="4176" w:type="dxa"/>
            <w:shd w:val="clear" w:color="auto" w:fill="FFFFFF" w:themeFill="background1"/>
          </w:tcPr>
          <w:p w14:paraId="6F599746" w14:textId="58B4EB53" w:rsidR="00393831" w:rsidRPr="003765F3" w:rsidRDefault="005F477A" w:rsidP="00890653">
            <w:pPr>
              <w:spacing w:before="120" w:after="120"/>
              <w:rPr>
                <w:rFonts w:cs="Arial"/>
                <w:szCs w:val="22"/>
                <w:highlight w:val="yellow"/>
                <w:lang w:val="en-GB"/>
              </w:rPr>
            </w:pPr>
            <w:r w:rsidRPr="008A10C1">
              <w:rPr>
                <w:rFonts w:cs="Arial"/>
                <w:szCs w:val="22"/>
                <w:highlight w:val="yellow"/>
              </w:rPr>
              <w:t>___________MW</w:t>
            </w:r>
          </w:p>
        </w:tc>
      </w:tr>
      <w:tr w:rsidR="00393831" w:rsidRPr="003765F3" w14:paraId="68A520FA" w14:textId="77777777" w:rsidTr="00425872">
        <w:tc>
          <w:tcPr>
            <w:tcW w:w="4503" w:type="dxa"/>
          </w:tcPr>
          <w:p w14:paraId="27C0CB30" w14:textId="77777777" w:rsidR="00393831" w:rsidRPr="003765F3" w:rsidRDefault="00393831" w:rsidP="002572CB">
            <w:pPr>
              <w:pStyle w:val="BodyText"/>
              <w:spacing w:before="120" w:after="120"/>
              <w:jc w:val="both"/>
              <w:rPr>
                <w:rFonts w:cs="Arial"/>
                <w:szCs w:val="22"/>
                <w:lang w:val="en-GB"/>
              </w:rPr>
            </w:pPr>
            <w:r w:rsidRPr="003765F3">
              <w:rPr>
                <w:rFonts w:cs="Arial"/>
                <w:szCs w:val="22"/>
                <w:lang w:val="en-GB"/>
              </w:rPr>
              <w:t>Contracted MEC</w:t>
            </w:r>
          </w:p>
        </w:tc>
        <w:tc>
          <w:tcPr>
            <w:tcW w:w="4176" w:type="dxa"/>
            <w:shd w:val="clear" w:color="auto" w:fill="FFFFFF" w:themeFill="background1"/>
          </w:tcPr>
          <w:p w14:paraId="2A3FB23A" w14:textId="2FB4C205" w:rsidR="00393831" w:rsidRPr="003765F3" w:rsidRDefault="005F477A" w:rsidP="002572CB">
            <w:pPr>
              <w:spacing w:before="120" w:after="120"/>
              <w:rPr>
                <w:rFonts w:cs="Arial"/>
                <w:szCs w:val="22"/>
                <w:highlight w:val="yellow"/>
                <w:lang w:val="en-GB"/>
              </w:rPr>
            </w:pPr>
            <w:r w:rsidRPr="008A10C1">
              <w:rPr>
                <w:rFonts w:cs="Arial"/>
                <w:szCs w:val="22"/>
                <w:highlight w:val="yellow"/>
              </w:rPr>
              <w:t>___________MW</w:t>
            </w:r>
          </w:p>
        </w:tc>
      </w:tr>
      <w:tr w:rsidR="00393831" w:rsidRPr="003765F3" w14:paraId="0D7CF638" w14:textId="77777777" w:rsidTr="00425872">
        <w:tc>
          <w:tcPr>
            <w:tcW w:w="4503" w:type="dxa"/>
          </w:tcPr>
          <w:p w14:paraId="21EF02B8" w14:textId="77777777" w:rsidR="00393831" w:rsidRPr="003765F3" w:rsidRDefault="00393831" w:rsidP="002572CB">
            <w:pPr>
              <w:pStyle w:val="BodyText"/>
              <w:spacing w:before="120" w:after="120"/>
              <w:jc w:val="both"/>
              <w:rPr>
                <w:rFonts w:cs="Arial"/>
                <w:szCs w:val="22"/>
                <w:lang w:val="en-GB"/>
              </w:rPr>
            </w:pPr>
            <w:r w:rsidRPr="003765F3">
              <w:rPr>
                <w:rFonts w:cs="Arial"/>
                <w:szCs w:val="22"/>
                <w:lang w:val="en-GB"/>
              </w:rPr>
              <w:t>Installed Plant</w:t>
            </w:r>
          </w:p>
        </w:tc>
        <w:tc>
          <w:tcPr>
            <w:tcW w:w="4176" w:type="dxa"/>
            <w:shd w:val="clear" w:color="auto" w:fill="FFFFFF" w:themeFill="background1"/>
          </w:tcPr>
          <w:p w14:paraId="5269088C" w14:textId="77777777" w:rsidR="00890653" w:rsidRDefault="00890653" w:rsidP="00890653">
            <w:pPr>
              <w:spacing w:before="120" w:after="120"/>
              <w:rPr>
                <w:rFonts w:cs="Arial"/>
                <w:szCs w:val="22"/>
                <w:highlight w:val="yellow"/>
                <w:lang w:val="en-GB"/>
              </w:rPr>
            </w:pPr>
            <w:r>
              <w:rPr>
                <w:rFonts w:cs="Arial"/>
                <w:szCs w:val="22"/>
                <w:highlight w:val="yellow"/>
                <w:lang w:val="en-GB"/>
              </w:rPr>
              <w:t>Name:___________</w:t>
            </w:r>
          </w:p>
          <w:p w14:paraId="34402594" w14:textId="77777777" w:rsidR="00890653" w:rsidRDefault="00890653" w:rsidP="00890653">
            <w:pPr>
              <w:spacing w:before="120" w:after="120"/>
              <w:rPr>
                <w:rFonts w:cs="Arial"/>
                <w:szCs w:val="22"/>
                <w:highlight w:val="yellow"/>
                <w:lang w:val="en-GB"/>
              </w:rPr>
            </w:pPr>
            <w:r>
              <w:rPr>
                <w:rFonts w:cs="Arial"/>
                <w:szCs w:val="22"/>
                <w:highlight w:val="yellow"/>
                <w:lang w:val="en-GB"/>
              </w:rPr>
              <w:t>MVA:____________</w:t>
            </w:r>
          </w:p>
          <w:p w14:paraId="694815E6" w14:textId="2525B489" w:rsidR="00393831" w:rsidRPr="003765F3" w:rsidRDefault="00890653" w:rsidP="00890653">
            <w:pPr>
              <w:spacing w:before="120" w:after="120"/>
              <w:rPr>
                <w:rFonts w:cs="Arial"/>
                <w:szCs w:val="22"/>
                <w:highlight w:val="yellow"/>
                <w:lang w:val="en-GB"/>
              </w:rPr>
            </w:pPr>
            <w:r>
              <w:rPr>
                <w:rFonts w:cs="Arial"/>
                <w:szCs w:val="22"/>
                <w:highlight w:val="yellow"/>
                <w:lang w:val="en-GB"/>
              </w:rPr>
              <w:t>MW:____________</w:t>
            </w:r>
          </w:p>
        </w:tc>
      </w:tr>
      <w:tr w:rsidR="00393831" w:rsidRPr="003765F3" w14:paraId="646FD9E9" w14:textId="77777777" w:rsidTr="00425872">
        <w:tc>
          <w:tcPr>
            <w:tcW w:w="4503" w:type="dxa"/>
          </w:tcPr>
          <w:p w14:paraId="0DFE77C5" w14:textId="1BEE6F04" w:rsidR="00393831" w:rsidRPr="003765F3" w:rsidRDefault="00393831" w:rsidP="002572CB">
            <w:pPr>
              <w:pStyle w:val="BodyText"/>
              <w:spacing w:before="120" w:after="120"/>
              <w:jc w:val="both"/>
              <w:rPr>
                <w:rFonts w:cs="Arial"/>
                <w:szCs w:val="22"/>
                <w:lang w:val="en-GB"/>
              </w:rPr>
            </w:pPr>
            <w:r w:rsidRPr="003765F3">
              <w:rPr>
                <w:rFonts w:cs="Arial"/>
                <w:szCs w:val="22"/>
                <w:lang w:val="en-GB"/>
              </w:rPr>
              <w:t xml:space="preserve">House Load </w:t>
            </w:r>
          </w:p>
        </w:tc>
        <w:tc>
          <w:tcPr>
            <w:tcW w:w="4176" w:type="dxa"/>
            <w:shd w:val="clear" w:color="auto" w:fill="FFFFFF" w:themeFill="background1"/>
          </w:tcPr>
          <w:p w14:paraId="76458798" w14:textId="4483FEC0" w:rsidR="00393831" w:rsidRPr="003765F3" w:rsidRDefault="005F477A" w:rsidP="00890653">
            <w:pPr>
              <w:spacing w:before="120" w:after="120"/>
              <w:rPr>
                <w:rFonts w:cs="Arial"/>
                <w:szCs w:val="22"/>
                <w:highlight w:val="yellow"/>
                <w:lang w:val="en-GB"/>
              </w:rPr>
            </w:pPr>
            <w:r w:rsidRPr="008A10C1">
              <w:rPr>
                <w:rFonts w:cs="Arial"/>
                <w:szCs w:val="22"/>
                <w:highlight w:val="yellow"/>
              </w:rPr>
              <w:t>___________MW</w:t>
            </w:r>
          </w:p>
        </w:tc>
      </w:tr>
    </w:tbl>
    <w:p w14:paraId="555D0DAF" w14:textId="6F43EAE0" w:rsidR="00042B7E" w:rsidRDefault="00042B7E" w:rsidP="00152FD4">
      <w:pPr>
        <w:pStyle w:val="Heading1"/>
      </w:pPr>
      <w:r>
        <w:t>System Services</w:t>
      </w:r>
      <w:r w:rsidR="00531D34">
        <w:t xml:space="preserve"> Definitions</w:t>
      </w:r>
    </w:p>
    <w:p w14:paraId="0F7D3F12" w14:textId="77777777" w:rsidR="00531D34" w:rsidRDefault="00531D34" w:rsidP="00531D34">
      <w:pPr>
        <w:pStyle w:val="BodyText"/>
        <w:spacing w:before="120" w:after="120"/>
        <w:jc w:val="both"/>
      </w:pPr>
      <w:r>
        <w:rPr>
          <w:szCs w:val="22"/>
        </w:rPr>
        <w:t xml:space="preserve">The definitions referenced in this document are for indicative purposes only. </w:t>
      </w:r>
      <w:r>
        <w:t>In the event of inconsistency between the definitions in this document and those in the DS3 System Services Agreement, the definitions in the DS3 System Services Agreement shall prevail.</w:t>
      </w:r>
    </w:p>
    <w:p w14:paraId="1426F44E" w14:textId="636A23AB" w:rsidR="00042B7E" w:rsidRDefault="00531D34" w:rsidP="00042B7E">
      <w:pPr>
        <w:pStyle w:val="Heading2"/>
      </w:pPr>
      <w:r>
        <w:t>Ramping S</w:t>
      </w:r>
      <w:r w:rsidR="00720B3B">
        <w:t>ervices (</w:t>
      </w:r>
      <w:r w:rsidR="00D06D91">
        <w:t>TOR2, RRS</w:t>
      </w:r>
      <w:r w:rsidR="0016455A">
        <w:t xml:space="preserve">, </w:t>
      </w:r>
      <w:r w:rsidR="00D06D91">
        <w:t xml:space="preserve">RRD, </w:t>
      </w:r>
      <w:r w:rsidR="005A2BBE">
        <w:t>RM1,</w:t>
      </w:r>
      <w:r w:rsidR="00720B3B">
        <w:t xml:space="preserve"> RM3, RM8)</w:t>
      </w:r>
    </w:p>
    <w:p w14:paraId="32D0AC70" w14:textId="02AD8E3C" w:rsidR="00F9117D" w:rsidRDefault="00F9117D" w:rsidP="00425872">
      <w:pPr>
        <w:pStyle w:val="BodyText"/>
        <w:spacing w:before="120" w:after="120"/>
        <w:jc w:val="both"/>
      </w:pPr>
      <w:r>
        <w:t>TOR2 is the additional MW output (and/or reduction in demand) provided compared to the pre-incident output (or demand) which is fully available and sustainable over the period from 5 minutes to 20 minutes following an event.</w:t>
      </w:r>
    </w:p>
    <w:p w14:paraId="033011A5" w14:textId="77777777" w:rsidR="0006126F" w:rsidRDefault="0006126F" w:rsidP="00425872">
      <w:pPr>
        <w:pStyle w:val="BodyText"/>
        <w:spacing w:before="120" w:after="120"/>
        <w:jc w:val="both"/>
      </w:pPr>
      <w:r>
        <w:t>RRS and RRD are the additional MW output (and/or reduction in demand) provided compared to the pre-incident output (or demand) which is fully available and sustainable over the period from 20 minutes to 1 hour following an event.</w:t>
      </w:r>
    </w:p>
    <w:p w14:paraId="7428FC7E" w14:textId="77777777" w:rsidR="00720B3B" w:rsidRDefault="00720B3B" w:rsidP="00672543">
      <w:pPr>
        <w:pStyle w:val="BodyText"/>
        <w:spacing w:before="120" w:after="120"/>
        <w:jc w:val="both"/>
      </w:pPr>
      <w:r w:rsidRPr="00470AD2">
        <w:t>RM is defined as:</w:t>
      </w:r>
    </w:p>
    <w:p w14:paraId="2ADA07FB" w14:textId="77777777" w:rsidR="00720B3B" w:rsidRPr="00470AD2" w:rsidRDefault="00720B3B" w:rsidP="00DC6FFC">
      <w:pPr>
        <w:pStyle w:val="Quote"/>
        <w:spacing w:before="120" w:after="120"/>
        <w:jc w:val="both"/>
      </w:pPr>
      <w:r w:rsidRPr="00470AD2">
        <w:tab/>
        <w:t>“the guaranteed margin that a unit provides to the system operator at a point in time for a specific horizon and duration”</w:t>
      </w:r>
    </w:p>
    <w:p w14:paraId="4D312B54" w14:textId="77777777" w:rsidR="00720B3B" w:rsidRPr="00470AD2" w:rsidRDefault="00720B3B" w:rsidP="00DC6FFC">
      <w:pPr>
        <w:spacing w:before="120" w:after="120"/>
        <w:jc w:val="both"/>
      </w:pPr>
      <w:r w:rsidRPr="00470AD2">
        <w:t xml:space="preserve">There are horizons of one, three and eight hours with associated durations of two, five and eight hours respectively. It is important to remember that RM is defined by </w:t>
      </w:r>
      <w:r w:rsidRPr="00470AD2">
        <w:rPr>
          <w:b/>
        </w:rPr>
        <w:t>both</w:t>
      </w:r>
      <w:r w:rsidRPr="00470AD2">
        <w:t xml:space="preserve"> the minimum ramp-up and the output duration. Thus the RM represents the increased MW output that can be delivered by the service horizon time and sustained for the product duration window.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410"/>
        <w:gridCol w:w="2126"/>
      </w:tblGrid>
      <w:tr w:rsidR="00720B3B" w:rsidRPr="00470AD2" w14:paraId="75EDA64B" w14:textId="77777777" w:rsidTr="00425872">
        <w:trPr>
          <w:trHeight w:val="647"/>
          <w:jc w:val="center"/>
        </w:trPr>
        <w:tc>
          <w:tcPr>
            <w:tcW w:w="1951" w:type="dxa"/>
            <w:shd w:val="clear" w:color="auto" w:fill="DDDDDD" w:themeFill="accent1"/>
            <w:vAlign w:val="center"/>
          </w:tcPr>
          <w:p w14:paraId="382F3DC6" w14:textId="77777777" w:rsidR="00720B3B" w:rsidRPr="00470AD2" w:rsidRDefault="00720B3B">
            <w:pPr>
              <w:rPr>
                <w:b/>
              </w:rPr>
            </w:pPr>
            <w:r w:rsidRPr="00470AD2">
              <w:rPr>
                <w:b/>
              </w:rPr>
              <w:t>RM Service</w:t>
            </w:r>
          </w:p>
        </w:tc>
        <w:tc>
          <w:tcPr>
            <w:tcW w:w="2410" w:type="dxa"/>
            <w:shd w:val="clear" w:color="auto" w:fill="DDDDDD" w:themeFill="accent1"/>
            <w:vAlign w:val="center"/>
          </w:tcPr>
          <w:p w14:paraId="0761A3FC" w14:textId="77777777" w:rsidR="00720B3B" w:rsidRPr="00470AD2" w:rsidRDefault="00720B3B">
            <w:pPr>
              <w:rPr>
                <w:b/>
              </w:rPr>
            </w:pPr>
            <w:r w:rsidRPr="00470AD2">
              <w:rPr>
                <w:b/>
              </w:rPr>
              <w:t>Ramp-up Requirement</w:t>
            </w:r>
          </w:p>
        </w:tc>
        <w:tc>
          <w:tcPr>
            <w:tcW w:w="2126" w:type="dxa"/>
            <w:shd w:val="clear" w:color="auto" w:fill="DDDDDD" w:themeFill="accent1"/>
            <w:vAlign w:val="center"/>
          </w:tcPr>
          <w:p w14:paraId="47DC9FDC" w14:textId="38450787" w:rsidR="00720B3B" w:rsidRPr="00470AD2" w:rsidRDefault="007419F3">
            <w:pPr>
              <w:rPr>
                <w:b/>
              </w:rPr>
            </w:pPr>
            <w:r>
              <w:rPr>
                <w:b/>
              </w:rPr>
              <w:t xml:space="preserve">Sustained </w:t>
            </w:r>
            <w:r w:rsidR="00720B3B" w:rsidRPr="00470AD2">
              <w:rPr>
                <w:b/>
              </w:rPr>
              <w:t>Output Duration</w:t>
            </w:r>
          </w:p>
        </w:tc>
      </w:tr>
      <w:tr w:rsidR="00D06D91" w:rsidRPr="00470AD2" w14:paraId="071A8872" w14:textId="77777777" w:rsidTr="00425872">
        <w:trPr>
          <w:trHeight w:val="647"/>
          <w:jc w:val="center"/>
        </w:trPr>
        <w:tc>
          <w:tcPr>
            <w:tcW w:w="1951" w:type="dxa"/>
            <w:shd w:val="clear" w:color="auto" w:fill="auto"/>
            <w:vAlign w:val="center"/>
          </w:tcPr>
          <w:p w14:paraId="393A9EEF" w14:textId="1B855B33" w:rsidR="00D06D91" w:rsidRPr="00470AD2" w:rsidRDefault="00D06D91" w:rsidP="00D06D91">
            <w:pPr>
              <w:rPr>
                <w:b/>
              </w:rPr>
            </w:pPr>
            <w:r>
              <w:rPr>
                <w:b/>
              </w:rPr>
              <w:t>TOR2</w:t>
            </w:r>
          </w:p>
        </w:tc>
        <w:tc>
          <w:tcPr>
            <w:tcW w:w="2410" w:type="dxa"/>
            <w:shd w:val="clear" w:color="auto" w:fill="auto"/>
            <w:vAlign w:val="center"/>
          </w:tcPr>
          <w:p w14:paraId="18F00B1F" w14:textId="598EB894" w:rsidR="00D06D91" w:rsidRPr="00D06D91" w:rsidRDefault="0006126F" w:rsidP="00D06D91">
            <w:r>
              <w:t>5 Mins</w:t>
            </w:r>
          </w:p>
        </w:tc>
        <w:tc>
          <w:tcPr>
            <w:tcW w:w="2126" w:type="dxa"/>
            <w:shd w:val="clear" w:color="auto" w:fill="auto"/>
            <w:vAlign w:val="center"/>
          </w:tcPr>
          <w:p w14:paraId="4BE76500" w14:textId="534BFB07" w:rsidR="00D06D91" w:rsidRPr="00D06D91" w:rsidRDefault="0006126F">
            <w:r>
              <w:t>20 Mins</w:t>
            </w:r>
          </w:p>
        </w:tc>
      </w:tr>
      <w:tr w:rsidR="00D06D91" w:rsidRPr="00470AD2" w14:paraId="1A93A4FE" w14:textId="77777777" w:rsidTr="00425872">
        <w:trPr>
          <w:trHeight w:val="647"/>
          <w:jc w:val="center"/>
        </w:trPr>
        <w:tc>
          <w:tcPr>
            <w:tcW w:w="1951" w:type="dxa"/>
            <w:shd w:val="clear" w:color="auto" w:fill="auto"/>
            <w:vAlign w:val="center"/>
          </w:tcPr>
          <w:p w14:paraId="6B7630AF" w14:textId="66086F8B" w:rsidR="00D06D91" w:rsidRPr="00470AD2" w:rsidRDefault="00D06D91" w:rsidP="00D06D91">
            <w:pPr>
              <w:rPr>
                <w:b/>
              </w:rPr>
            </w:pPr>
            <w:r>
              <w:rPr>
                <w:b/>
              </w:rPr>
              <w:t>RRS</w:t>
            </w:r>
          </w:p>
        </w:tc>
        <w:tc>
          <w:tcPr>
            <w:tcW w:w="2410" w:type="dxa"/>
            <w:shd w:val="clear" w:color="auto" w:fill="auto"/>
            <w:vAlign w:val="center"/>
          </w:tcPr>
          <w:p w14:paraId="3036A9C7" w14:textId="24EA1FA6" w:rsidR="00D06D91" w:rsidRPr="00D06D91" w:rsidRDefault="0006126F" w:rsidP="00D06D91">
            <w:r>
              <w:t>20 Mins</w:t>
            </w:r>
          </w:p>
        </w:tc>
        <w:tc>
          <w:tcPr>
            <w:tcW w:w="2126" w:type="dxa"/>
            <w:shd w:val="clear" w:color="auto" w:fill="auto"/>
            <w:vAlign w:val="center"/>
          </w:tcPr>
          <w:p w14:paraId="3C1C090A" w14:textId="44CCF08E" w:rsidR="00D06D91" w:rsidRPr="00D06D91" w:rsidRDefault="0006126F" w:rsidP="00D06D91">
            <w:r>
              <w:t>1 Hour</w:t>
            </w:r>
          </w:p>
        </w:tc>
      </w:tr>
      <w:tr w:rsidR="00D06D91" w:rsidRPr="00470AD2" w14:paraId="4499E81B" w14:textId="77777777" w:rsidTr="00425872">
        <w:trPr>
          <w:trHeight w:val="647"/>
          <w:jc w:val="center"/>
        </w:trPr>
        <w:tc>
          <w:tcPr>
            <w:tcW w:w="1951" w:type="dxa"/>
            <w:shd w:val="clear" w:color="auto" w:fill="auto"/>
            <w:vAlign w:val="center"/>
          </w:tcPr>
          <w:p w14:paraId="363CF3C1" w14:textId="6CAC144A" w:rsidR="00D06D91" w:rsidRPr="00470AD2" w:rsidRDefault="00D06D91" w:rsidP="00D06D91">
            <w:pPr>
              <w:rPr>
                <w:b/>
              </w:rPr>
            </w:pPr>
            <w:r>
              <w:rPr>
                <w:b/>
              </w:rPr>
              <w:t>RRD</w:t>
            </w:r>
          </w:p>
        </w:tc>
        <w:tc>
          <w:tcPr>
            <w:tcW w:w="2410" w:type="dxa"/>
            <w:shd w:val="clear" w:color="auto" w:fill="auto"/>
            <w:vAlign w:val="center"/>
          </w:tcPr>
          <w:p w14:paraId="5B6007B5" w14:textId="05355BD8" w:rsidR="00D06D91" w:rsidRPr="00D06D91" w:rsidRDefault="0006126F" w:rsidP="00D06D91">
            <w:r>
              <w:t>20 Mins</w:t>
            </w:r>
          </w:p>
        </w:tc>
        <w:tc>
          <w:tcPr>
            <w:tcW w:w="2126" w:type="dxa"/>
            <w:shd w:val="clear" w:color="auto" w:fill="auto"/>
            <w:vAlign w:val="center"/>
          </w:tcPr>
          <w:p w14:paraId="0E14875E" w14:textId="6B11224A" w:rsidR="00D06D91" w:rsidRPr="00D06D91" w:rsidRDefault="0006126F" w:rsidP="00D06D91">
            <w:r>
              <w:t>1 Hour</w:t>
            </w:r>
          </w:p>
        </w:tc>
      </w:tr>
      <w:tr w:rsidR="00720B3B" w:rsidRPr="00470AD2" w14:paraId="4F0A1364" w14:textId="77777777" w:rsidTr="00425872">
        <w:trPr>
          <w:trHeight w:val="620"/>
          <w:jc w:val="center"/>
        </w:trPr>
        <w:tc>
          <w:tcPr>
            <w:tcW w:w="1951" w:type="dxa"/>
            <w:vAlign w:val="center"/>
          </w:tcPr>
          <w:p w14:paraId="39117040" w14:textId="77777777" w:rsidR="00720B3B" w:rsidRPr="00470AD2" w:rsidRDefault="00720B3B" w:rsidP="002572CB">
            <w:pPr>
              <w:rPr>
                <w:b/>
              </w:rPr>
            </w:pPr>
            <w:r w:rsidRPr="00470AD2">
              <w:rPr>
                <w:b/>
              </w:rPr>
              <w:t>RM1</w:t>
            </w:r>
          </w:p>
        </w:tc>
        <w:tc>
          <w:tcPr>
            <w:tcW w:w="2410" w:type="dxa"/>
            <w:vAlign w:val="center"/>
          </w:tcPr>
          <w:p w14:paraId="6D0C1B64" w14:textId="77777777" w:rsidR="00720B3B" w:rsidRPr="00470AD2" w:rsidRDefault="00720B3B" w:rsidP="002572CB">
            <w:r w:rsidRPr="00470AD2">
              <w:t>1 Hour</w:t>
            </w:r>
          </w:p>
        </w:tc>
        <w:tc>
          <w:tcPr>
            <w:tcW w:w="2126" w:type="dxa"/>
            <w:vAlign w:val="center"/>
          </w:tcPr>
          <w:p w14:paraId="0483CADC" w14:textId="77777777" w:rsidR="00720B3B" w:rsidRPr="00470AD2" w:rsidRDefault="00720B3B" w:rsidP="002572CB">
            <w:r w:rsidRPr="00470AD2">
              <w:t>2 Hours</w:t>
            </w:r>
          </w:p>
        </w:tc>
      </w:tr>
      <w:tr w:rsidR="00720B3B" w:rsidRPr="00470AD2" w14:paraId="34F0967E" w14:textId="77777777" w:rsidTr="00425872">
        <w:trPr>
          <w:trHeight w:val="674"/>
          <w:jc w:val="center"/>
        </w:trPr>
        <w:tc>
          <w:tcPr>
            <w:tcW w:w="1951" w:type="dxa"/>
            <w:vAlign w:val="center"/>
          </w:tcPr>
          <w:p w14:paraId="5096C961" w14:textId="77777777" w:rsidR="00720B3B" w:rsidRPr="00470AD2" w:rsidRDefault="00720B3B" w:rsidP="002572CB">
            <w:pPr>
              <w:rPr>
                <w:b/>
              </w:rPr>
            </w:pPr>
            <w:r w:rsidRPr="00470AD2">
              <w:rPr>
                <w:b/>
              </w:rPr>
              <w:t>RM3</w:t>
            </w:r>
          </w:p>
        </w:tc>
        <w:tc>
          <w:tcPr>
            <w:tcW w:w="2410" w:type="dxa"/>
            <w:vAlign w:val="center"/>
          </w:tcPr>
          <w:p w14:paraId="43B87737" w14:textId="77777777" w:rsidR="00720B3B" w:rsidRPr="00470AD2" w:rsidRDefault="00720B3B" w:rsidP="002572CB">
            <w:r w:rsidRPr="00470AD2">
              <w:t>3 Hour</w:t>
            </w:r>
          </w:p>
        </w:tc>
        <w:tc>
          <w:tcPr>
            <w:tcW w:w="2126" w:type="dxa"/>
            <w:vAlign w:val="center"/>
          </w:tcPr>
          <w:p w14:paraId="16C23ED1" w14:textId="77777777" w:rsidR="00720B3B" w:rsidRPr="00470AD2" w:rsidRDefault="00720B3B" w:rsidP="002572CB">
            <w:r w:rsidRPr="00470AD2">
              <w:t>5 Hours</w:t>
            </w:r>
          </w:p>
        </w:tc>
      </w:tr>
      <w:tr w:rsidR="00720B3B" w:rsidRPr="00470AD2" w14:paraId="3E291166" w14:textId="77777777" w:rsidTr="00425872">
        <w:trPr>
          <w:trHeight w:val="710"/>
          <w:jc w:val="center"/>
        </w:trPr>
        <w:tc>
          <w:tcPr>
            <w:tcW w:w="1951" w:type="dxa"/>
            <w:vAlign w:val="center"/>
          </w:tcPr>
          <w:p w14:paraId="0CCA2CF4" w14:textId="77777777" w:rsidR="00720B3B" w:rsidRPr="00470AD2" w:rsidRDefault="00720B3B" w:rsidP="002572CB">
            <w:pPr>
              <w:rPr>
                <w:b/>
              </w:rPr>
            </w:pPr>
            <w:r w:rsidRPr="00470AD2">
              <w:rPr>
                <w:b/>
              </w:rPr>
              <w:lastRenderedPageBreak/>
              <w:t>RM8</w:t>
            </w:r>
          </w:p>
        </w:tc>
        <w:tc>
          <w:tcPr>
            <w:tcW w:w="2410" w:type="dxa"/>
            <w:vAlign w:val="center"/>
          </w:tcPr>
          <w:p w14:paraId="432B4390" w14:textId="77777777" w:rsidR="00720B3B" w:rsidRPr="00470AD2" w:rsidRDefault="00720B3B" w:rsidP="002572CB">
            <w:r w:rsidRPr="00470AD2">
              <w:t>8 Hours</w:t>
            </w:r>
          </w:p>
        </w:tc>
        <w:tc>
          <w:tcPr>
            <w:tcW w:w="2126" w:type="dxa"/>
            <w:vAlign w:val="center"/>
          </w:tcPr>
          <w:p w14:paraId="6DCBCA9E" w14:textId="77777777" w:rsidR="00720B3B" w:rsidRPr="00470AD2" w:rsidRDefault="00720B3B" w:rsidP="002572CB">
            <w:r w:rsidRPr="00470AD2">
              <w:t>8 Hours</w:t>
            </w:r>
          </w:p>
        </w:tc>
      </w:tr>
    </w:tbl>
    <w:p w14:paraId="7BB2379C" w14:textId="46460E6D" w:rsidR="00F94C54" w:rsidRDefault="00F94C54" w:rsidP="00152FD4">
      <w:pPr>
        <w:pStyle w:val="Heading1"/>
      </w:pPr>
      <w:r>
        <w:t>Assessment</w:t>
      </w:r>
    </w:p>
    <w:p w14:paraId="29E4B6D0" w14:textId="412CE489" w:rsidR="00F94C54" w:rsidRDefault="00F94C54" w:rsidP="00F94C54">
      <w:pPr>
        <w:pStyle w:val="BodyText"/>
      </w:pPr>
      <w:r>
        <w:t xml:space="preserve">The maximum contracted value for each service can be based on any of the TOD sets. </w:t>
      </w:r>
      <w:r w:rsidRPr="00F94C54">
        <w:rPr>
          <w:i/>
        </w:rPr>
        <w:t>i.e.</w:t>
      </w:r>
      <w:r>
        <w:t xml:space="preserve"> the unit may apply for a TOR2 contract volume based on TOD Set 1 and an RM1 contract volume based on TOD Set 2.</w:t>
      </w:r>
    </w:p>
    <w:p w14:paraId="37C8CA02" w14:textId="77777777" w:rsidR="00C60C7B" w:rsidRPr="00C60C7B" w:rsidRDefault="00C60C7B" w:rsidP="00C60C7B">
      <w:pPr>
        <w:pStyle w:val="Heading2"/>
      </w:pPr>
      <w:r w:rsidRPr="00C60C7B">
        <w:t>Example graphs</w:t>
      </w:r>
    </w:p>
    <w:p w14:paraId="2CFA6E6B" w14:textId="77777777" w:rsidR="00C60C7B" w:rsidRPr="00C60C7B" w:rsidRDefault="00C60C7B" w:rsidP="00C60C7B">
      <w:pPr>
        <w:pStyle w:val="BodyText"/>
      </w:pPr>
      <w:r w:rsidRPr="00C60C7B">
        <w:t>For example if a De-synchronised conventional unit has the following TOD data values (</w:t>
      </w:r>
      <w:r w:rsidRPr="00C60C7B">
        <w:rPr>
          <w:b/>
        </w:rPr>
        <w:t>EDIL Instruction at t = 0</w:t>
      </w:r>
      <w:r w:rsidRPr="00C60C7B">
        <w:t>):</w:t>
      </w:r>
    </w:p>
    <w:tbl>
      <w:tblPr>
        <w:tblW w:w="5843" w:type="dxa"/>
        <w:tblInd w:w="1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8"/>
        <w:gridCol w:w="1875"/>
      </w:tblGrid>
      <w:tr w:rsidR="00C60C7B" w:rsidRPr="00C60C7B" w14:paraId="4E3CD7AB" w14:textId="77777777" w:rsidTr="008146D6">
        <w:trPr>
          <w:trHeight w:val="347"/>
        </w:trPr>
        <w:tc>
          <w:tcPr>
            <w:tcW w:w="3968" w:type="dxa"/>
            <w:shd w:val="clear" w:color="auto" w:fill="auto"/>
            <w:noWrap/>
            <w:vAlign w:val="center"/>
            <w:hideMark/>
          </w:tcPr>
          <w:p w14:paraId="1E6AC17C" w14:textId="77777777" w:rsidR="00C60C7B" w:rsidRPr="00C60C7B" w:rsidRDefault="00C60C7B" w:rsidP="008146D6">
            <w:pPr>
              <w:rPr>
                <w:rFonts w:cs="Arial"/>
                <w:color w:val="000000"/>
                <w:szCs w:val="22"/>
                <w:lang w:eastAsia="en-IE"/>
              </w:rPr>
            </w:pPr>
            <w:r w:rsidRPr="00C60C7B">
              <w:rPr>
                <w:rFonts w:cs="Arial"/>
                <w:color w:val="000000"/>
                <w:szCs w:val="22"/>
                <w:lang w:eastAsia="en-IE"/>
              </w:rPr>
              <w:t>Time to sync</w:t>
            </w:r>
          </w:p>
        </w:tc>
        <w:tc>
          <w:tcPr>
            <w:tcW w:w="1875" w:type="dxa"/>
            <w:shd w:val="clear" w:color="auto" w:fill="auto"/>
            <w:noWrap/>
            <w:vAlign w:val="center"/>
            <w:hideMark/>
          </w:tcPr>
          <w:p w14:paraId="008D77E2" w14:textId="77777777" w:rsidR="00C60C7B" w:rsidRPr="00C60C7B" w:rsidRDefault="00C60C7B" w:rsidP="008146D6">
            <w:pPr>
              <w:rPr>
                <w:rFonts w:cs="Arial"/>
                <w:color w:val="000000"/>
                <w:szCs w:val="22"/>
                <w:lang w:eastAsia="en-IE"/>
              </w:rPr>
            </w:pPr>
            <w:r w:rsidRPr="00C60C7B">
              <w:rPr>
                <w:rFonts w:cs="Arial"/>
                <w:color w:val="000000"/>
                <w:szCs w:val="22"/>
                <w:lang w:eastAsia="en-IE"/>
              </w:rPr>
              <w:t>10 Min</w:t>
            </w:r>
          </w:p>
        </w:tc>
      </w:tr>
      <w:tr w:rsidR="00C60C7B" w:rsidRPr="00C60C7B" w14:paraId="550304B6" w14:textId="77777777" w:rsidTr="008146D6">
        <w:trPr>
          <w:trHeight w:val="347"/>
        </w:trPr>
        <w:tc>
          <w:tcPr>
            <w:tcW w:w="3968" w:type="dxa"/>
            <w:shd w:val="clear" w:color="auto" w:fill="auto"/>
            <w:noWrap/>
            <w:vAlign w:val="center"/>
            <w:hideMark/>
          </w:tcPr>
          <w:p w14:paraId="0F2A884D" w14:textId="77777777" w:rsidR="00C60C7B" w:rsidRPr="00C60C7B" w:rsidRDefault="00C60C7B" w:rsidP="008146D6">
            <w:pPr>
              <w:rPr>
                <w:rFonts w:cs="Arial"/>
                <w:color w:val="000000"/>
                <w:szCs w:val="22"/>
                <w:lang w:eastAsia="en-IE"/>
              </w:rPr>
            </w:pPr>
            <w:r w:rsidRPr="00C60C7B">
              <w:rPr>
                <w:rFonts w:cs="Arial"/>
                <w:color w:val="000000"/>
                <w:szCs w:val="22"/>
                <w:lang w:eastAsia="en-IE"/>
              </w:rPr>
              <w:t>Block load</w:t>
            </w:r>
          </w:p>
        </w:tc>
        <w:tc>
          <w:tcPr>
            <w:tcW w:w="1875" w:type="dxa"/>
            <w:shd w:val="clear" w:color="auto" w:fill="auto"/>
            <w:noWrap/>
            <w:vAlign w:val="center"/>
            <w:hideMark/>
          </w:tcPr>
          <w:p w14:paraId="6DBBB45B" w14:textId="77777777" w:rsidR="00C60C7B" w:rsidRPr="00C60C7B" w:rsidRDefault="00C60C7B" w:rsidP="008146D6">
            <w:pPr>
              <w:rPr>
                <w:rFonts w:cs="Arial"/>
                <w:color w:val="000000"/>
                <w:szCs w:val="22"/>
                <w:lang w:eastAsia="en-IE"/>
              </w:rPr>
            </w:pPr>
            <w:r w:rsidRPr="00C60C7B">
              <w:rPr>
                <w:rFonts w:cs="Arial"/>
                <w:color w:val="000000"/>
                <w:szCs w:val="22"/>
                <w:lang w:eastAsia="en-IE"/>
              </w:rPr>
              <w:t>5 MW</w:t>
            </w:r>
          </w:p>
        </w:tc>
      </w:tr>
      <w:tr w:rsidR="00C60C7B" w:rsidRPr="00C60C7B" w14:paraId="7B457AE7" w14:textId="77777777" w:rsidTr="008146D6">
        <w:trPr>
          <w:trHeight w:val="347"/>
        </w:trPr>
        <w:tc>
          <w:tcPr>
            <w:tcW w:w="3968" w:type="dxa"/>
            <w:shd w:val="clear" w:color="auto" w:fill="auto"/>
            <w:noWrap/>
            <w:vAlign w:val="center"/>
            <w:hideMark/>
          </w:tcPr>
          <w:p w14:paraId="6FD8AB7B" w14:textId="77777777" w:rsidR="00C60C7B" w:rsidRPr="00C60C7B" w:rsidRDefault="00C60C7B" w:rsidP="008146D6">
            <w:pPr>
              <w:rPr>
                <w:rFonts w:cs="Arial"/>
                <w:color w:val="000000"/>
                <w:szCs w:val="22"/>
                <w:lang w:eastAsia="en-IE"/>
              </w:rPr>
            </w:pPr>
            <w:r w:rsidRPr="00C60C7B">
              <w:rPr>
                <w:rFonts w:cs="Arial"/>
                <w:color w:val="000000"/>
                <w:szCs w:val="22"/>
                <w:lang w:eastAsia="en-IE"/>
              </w:rPr>
              <w:t>Load up Rate 1</w:t>
            </w:r>
          </w:p>
        </w:tc>
        <w:tc>
          <w:tcPr>
            <w:tcW w:w="1875" w:type="dxa"/>
            <w:shd w:val="clear" w:color="auto" w:fill="auto"/>
            <w:noWrap/>
            <w:vAlign w:val="center"/>
            <w:hideMark/>
          </w:tcPr>
          <w:p w14:paraId="66378711" w14:textId="77777777" w:rsidR="00C60C7B" w:rsidRPr="00C60C7B" w:rsidRDefault="00C60C7B" w:rsidP="008146D6">
            <w:pPr>
              <w:rPr>
                <w:rFonts w:cs="Arial"/>
                <w:color w:val="000000"/>
                <w:szCs w:val="22"/>
                <w:lang w:eastAsia="en-IE"/>
              </w:rPr>
            </w:pPr>
            <w:r w:rsidRPr="00C60C7B">
              <w:rPr>
                <w:rFonts w:cs="Arial"/>
                <w:color w:val="000000"/>
                <w:szCs w:val="22"/>
                <w:lang w:eastAsia="en-IE"/>
              </w:rPr>
              <w:t>1.5 MW/Min</w:t>
            </w:r>
          </w:p>
        </w:tc>
      </w:tr>
      <w:tr w:rsidR="00C60C7B" w:rsidRPr="00C60C7B" w14:paraId="0878EB72" w14:textId="77777777" w:rsidTr="008146D6">
        <w:trPr>
          <w:trHeight w:val="347"/>
        </w:trPr>
        <w:tc>
          <w:tcPr>
            <w:tcW w:w="3968" w:type="dxa"/>
            <w:shd w:val="clear" w:color="auto" w:fill="auto"/>
            <w:noWrap/>
            <w:vAlign w:val="center"/>
            <w:hideMark/>
          </w:tcPr>
          <w:p w14:paraId="3388E70E" w14:textId="77777777" w:rsidR="00C60C7B" w:rsidRPr="00C60C7B" w:rsidRDefault="00C60C7B" w:rsidP="008146D6">
            <w:pPr>
              <w:rPr>
                <w:rFonts w:cs="Arial"/>
                <w:color w:val="000000"/>
                <w:szCs w:val="22"/>
                <w:lang w:eastAsia="en-IE"/>
              </w:rPr>
            </w:pPr>
            <w:r w:rsidRPr="00C60C7B">
              <w:rPr>
                <w:rFonts w:cs="Arial"/>
                <w:color w:val="000000"/>
                <w:szCs w:val="22"/>
                <w:lang w:eastAsia="en-IE"/>
              </w:rPr>
              <w:t>Ramp up Rate 1</w:t>
            </w:r>
          </w:p>
        </w:tc>
        <w:tc>
          <w:tcPr>
            <w:tcW w:w="1875" w:type="dxa"/>
            <w:shd w:val="clear" w:color="auto" w:fill="auto"/>
            <w:noWrap/>
            <w:vAlign w:val="center"/>
            <w:hideMark/>
          </w:tcPr>
          <w:p w14:paraId="2614D695" w14:textId="77777777" w:rsidR="00C60C7B" w:rsidRPr="00C60C7B" w:rsidRDefault="00C60C7B" w:rsidP="008146D6">
            <w:pPr>
              <w:rPr>
                <w:rFonts w:cs="Arial"/>
                <w:color w:val="000000"/>
                <w:szCs w:val="22"/>
                <w:lang w:eastAsia="en-IE"/>
              </w:rPr>
            </w:pPr>
            <w:r w:rsidRPr="00C60C7B">
              <w:rPr>
                <w:rFonts w:cs="Arial"/>
                <w:color w:val="000000"/>
                <w:szCs w:val="22"/>
                <w:lang w:eastAsia="en-IE"/>
              </w:rPr>
              <w:t>2.5 MW/Min</w:t>
            </w:r>
          </w:p>
        </w:tc>
      </w:tr>
      <w:tr w:rsidR="00C60C7B" w:rsidRPr="00C60C7B" w14:paraId="7F356605" w14:textId="77777777" w:rsidTr="008146D6">
        <w:trPr>
          <w:trHeight w:val="347"/>
        </w:trPr>
        <w:tc>
          <w:tcPr>
            <w:tcW w:w="3968" w:type="dxa"/>
            <w:shd w:val="clear" w:color="auto" w:fill="auto"/>
            <w:noWrap/>
            <w:vAlign w:val="center"/>
            <w:hideMark/>
          </w:tcPr>
          <w:p w14:paraId="21ED3BAC" w14:textId="3C44C7D3" w:rsidR="00C60C7B" w:rsidRPr="00C60C7B" w:rsidRDefault="00C60C7B" w:rsidP="00A15C49">
            <w:pPr>
              <w:rPr>
                <w:rFonts w:cs="Arial"/>
                <w:color w:val="000000"/>
                <w:szCs w:val="22"/>
                <w:lang w:eastAsia="en-IE"/>
              </w:rPr>
            </w:pPr>
            <w:r w:rsidRPr="00C60C7B">
              <w:rPr>
                <w:rFonts w:cs="Arial"/>
                <w:color w:val="000000"/>
                <w:szCs w:val="22"/>
                <w:lang w:eastAsia="en-IE"/>
              </w:rPr>
              <w:t>Reg</w:t>
            </w:r>
            <w:r w:rsidR="00A15C49">
              <w:rPr>
                <w:rFonts w:cs="Arial"/>
                <w:color w:val="000000"/>
                <w:szCs w:val="22"/>
                <w:lang w:eastAsia="en-IE"/>
              </w:rPr>
              <w:t xml:space="preserve">istered </w:t>
            </w:r>
            <w:r w:rsidRPr="00C60C7B">
              <w:rPr>
                <w:rFonts w:cs="Arial"/>
                <w:color w:val="000000"/>
                <w:szCs w:val="22"/>
                <w:lang w:eastAsia="en-IE"/>
              </w:rPr>
              <w:t>Cap</w:t>
            </w:r>
            <w:r w:rsidR="00A15C49">
              <w:rPr>
                <w:rFonts w:cs="Arial"/>
                <w:color w:val="000000"/>
                <w:szCs w:val="22"/>
                <w:lang w:eastAsia="en-IE"/>
              </w:rPr>
              <w:t xml:space="preserve">acity / Maximum </w:t>
            </w:r>
            <w:r w:rsidR="00D63FDD">
              <w:rPr>
                <w:rFonts w:cs="Arial"/>
                <w:color w:val="000000"/>
                <w:szCs w:val="22"/>
                <w:lang w:eastAsia="en-IE"/>
              </w:rPr>
              <w:t>Continuous</w:t>
            </w:r>
            <w:r w:rsidR="00A15C49">
              <w:rPr>
                <w:rFonts w:cs="Arial"/>
                <w:color w:val="000000"/>
                <w:szCs w:val="22"/>
                <w:lang w:eastAsia="en-IE"/>
              </w:rPr>
              <w:t xml:space="preserve"> Rating</w:t>
            </w:r>
          </w:p>
        </w:tc>
        <w:tc>
          <w:tcPr>
            <w:tcW w:w="1875" w:type="dxa"/>
            <w:shd w:val="clear" w:color="auto" w:fill="auto"/>
            <w:noWrap/>
            <w:vAlign w:val="center"/>
            <w:hideMark/>
          </w:tcPr>
          <w:p w14:paraId="2517055C" w14:textId="77777777" w:rsidR="00C60C7B" w:rsidRPr="00C60C7B" w:rsidRDefault="00C60C7B" w:rsidP="008146D6">
            <w:pPr>
              <w:rPr>
                <w:rFonts w:cs="Arial"/>
                <w:color w:val="000000"/>
                <w:szCs w:val="22"/>
                <w:lang w:eastAsia="en-IE"/>
              </w:rPr>
            </w:pPr>
            <w:r w:rsidRPr="00C60C7B">
              <w:rPr>
                <w:rFonts w:cs="Arial"/>
                <w:color w:val="000000"/>
                <w:szCs w:val="22"/>
                <w:lang w:eastAsia="en-IE"/>
              </w:rPr>
              <w:t>100 MW</w:t>
            </w:r>
          </w:p>
        </w:tc>
      </w:tr>
      <w:tr w:rsidR="00C60C7B" w:rsidRPr="00C60C7B" w14:paraId="19A25263" w14:textId="77777777" w:rsidTr="008146D6">
        <w:trPr>
          <w:trHeight w:val="347"/>
        </w:trPr>
        <w:tc>
          <w:tcPr>
            <w:tcW w:w="3968" w:type="dxa"/>
            <w:shd w:val="clear" w:color="auto" w:fill="auto"/>
            <w:noWrap/>
            <w:vAlign w:val="center"/>
            <w:hideMark/>
          </w:tcPr>
          <w:p w14:paraId="3E97D896" w14:textId="77777777" w:rsidR="00C60C7B" w:rsidRPr="00C60C7B" w:rsidRDefault="00C60C7B" w:rsidP="008146D6">
            <w:pPr>
              <w:rPr>
                <w:rFonts w:cs="Arial"/>
                <w:color w:val="000000"/>
                <w:szCs w:val="22"/>
                <w:lang w:eastAsia="en-IE"/>
              </w:rPr>
            </w:pPr>
            <w:r w:rsidRPr="00C60C7B">
              <w:rPr>
                <w:rFonts w:cs="Arial"/>
                <w:color w:val="000000"/>
                <w:szCs w:val="22"/>
                <w:lang w:eastAsia="en-IE"/>
              </w:rPr>
              <w:t>Dwell up Time Quantity 1</w:t>
            </w:r>
          </w:p>
        </w:tc>
        <w:tc>
          <w:tcPr>
            <w:tcW w:w="1875" w:type="dxa"/>
            <w:shd w:val="clear" w:color="auto" w:fill="auto"/>
            <w:noWrap/>
            <w:vAlign w:val="center"/>
            <w:hideMark/>
          </w:tcPr>
          <w:p w14:paraId="625CB540" w14:textId="77777777" w:rsidR="00C60C7B" w:rsidRPr="00C60C7B" w:rsidRDefault="00C60C7B" w:rsidP="008146D6">
            <w:pPr>
              <w:rPr>
                <w:rFonts w:cs="Arial"/>
                <w:color w:val="000000"/>
                <w:szCs w:val="22"/>
                <w:lang w:eastAsia="en-IE"/>
              </w:rPr>
            </w:pPr>
            <w:r w:rsidRPr="00C60C7B">
              <w:rPr>
                <w:rFonts w:cs="Arial"/>
                <w:color w:val="000000"/>
                <w:szCs w:val="22"/>
                <w:lang w:eastAsia="en-IE"/>
              </w:rPr>
              <w:t>24.5 MW</w:t>
            </w:r>
          </w:p>
        </w:tc>
      </w:tr>
    </w:tbl>
    <w:p w14:paraId="033F564B" w14:textId="784ADB40" w:rsidR="00C60C7B" w:rsidRPr="00C60C7B" w:rsidRDefault="00C60C7B" w:rsidP="00C60C7B">
      <w:pPr>
        <w:pStyle w:val="BodyText"/>
        <w:spacing w:before="120" w:after="120"/>
      </w:pPr>
      <w:r w:rsidRPr="00C60C7B">
        <w:t xml:space="preserve">Then the graph of </w:t>
      </w:r>
      <w:r w:rsidR="002B2ADF">
        <w:t xml:space="preserve">the </w:t>
      </w:r>
      <w:r w:rsidR="003C43D3">
        <w:t>Technical Offer Data</w:t>
      </w:r>
      <w:r w:rsidRPr="00C60C7B">
        <w:t xml:space="preserve"> would look like this:</w:t>
      </w:r>
    </w:p>
    <w:p w14:paraId="2FDE22CF" w14:textId="77777777" w:rsidR="00C60C7B" w:rsidRPr="00C60C7B" w:rsidRDefault="00C60C7B" w:rsidP="00C60C7B">
      <w:pPr>
        <w:pStyle w:val="BodyText"/>
        <w:keepNext/>
        <w:ind w:left="-440"/>
      </w:pPr>
      <w:r w:rsidRPr="00C60C7B">
        <w:rPr>
          <w:noProof/>
          <w:lang w:eastAsia="en-IE"/>
        </w:rPr>
        <w:drawing>
          <wp:inline distT="0" distB="0" distL="0" distR="0" wp14:anchorId="45295F19" wp14:editId="5F321ADF">
            <wp:extent cx="6126480" cy="3572859"/>
            <wp:effectExtent l="0" t="0" r="762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37497" cy="3579284"/>
                    </a:xfrm>
                    <a:prstGeom prst="rect">
                      <a:avLst/>
                    </a:prstGeom>
                    <a:noFill/>
                  </pic:spPr>
                </pic:pic>
              </a:graphicData>
            </a:graphic>
          </wp:inline>
        </w:drawing>
      </w:r>
    </w:p>
    <w:p w14:paraId="77EA3571" w14:textId="77777777" w:rsidR="00C60C7B" w:rsidRPr="00C60C7B" w:rsidRDefault="00C60C7B" w:rsidP="00C60C7B">
      <w:pPr>
        <w:pStyle w:val="Caption"/>
        <w:spacing w:before="120" w:after="360"/>
        <w:rPr>
          <w:sz w:val="18"/>
        </w:rPr>
      </w:pPr>
      <w:r w:rsidRPr="00C60C7B">
        <w:rPr>
          <w:sz w:val="18"/>
        </w:rPr>
        <w:t xml:space="preserve">Figure </w:t>
      </w:r>
      <w:r w:rsidRPr="00C60C7B">
        <w:rPr>
          <w:sz w:val="18"/>
        </w:rPr>
        <w:fldChar w:fldCharType="begin"/>
      </w:r>
      <w:r w:rsidRPr="00C60C7B">
        <w:rPr>
          <w:sz w:val="18"/>
        </w:rPr>
        <w:instrText xml:space="preserve"> SEQ Figure \* ARABIC </w:instrText>
      </w:r>
      <w:r w:rsidRPr="00C60C7B">
        <w:rPr>
          <w:sz w:val="18"/>
        </w:rPr>
        <w:fldChar w:fldCharType="separate"/>
      </w:r>
      <w:r w:rsidRPr="00C60C7B">
        <w:rPr>
          <w:noProof/>
          <w:sz w:val="18"/>
        </w:rPr>
        <w:t>1</w:t>
      </w:r>
      <w:r w:rsidRPr="00C60C7B">
        <w:rPr>
          <w:sz w:val="18"/>
        </w:rPr>
        <w:fldChar w:fldCharType="end"/>
      </w:r>
      <w:r w:rsidRPr="00C60C7B">
        <w:rPr>
          <w:sz w:val="18"/>
        </w:rPr>
        <w:t>: Example graph of a De-Synchronised Conventional Unit showing its' RRD, RM1 and RM3 Values</w:t>
      </w:r>
    </w:p>
    <w:p w14:paraId="6F112383" w14:textId="49384881" w:rsidR="00C60C7B" w:rsidRPr="00C60C7B" w:rsidRDefault="00C60C7B" w:rsidP="00C60C7B">
      <w:pPr>
        <w:spacing w:before="120" w:after="120"/>
      </w:pPr>
      <w:r>
        <w:t>I</w:t>
      </w:r>
      <w:r w:rsidRPr="00C60C7B">
        <w:t>f a synchronised conventional unit had the following TOD data values (</w:t>
      </w:r>
      <w:r w:rsidRPr="00C60C7B">
        <w:rPr>
          <w:b/>
        </w:rPr>
        <w:t>EDIL instruction at t = 0</w:t>
      </w:r>
      <w:r w:rsidRPr="00C60C7B">
        <w:t>):</w:t>
      </w:r>
    </w:p>
    <w:tbl>
      <w:tblPr>
        <w:tblW w:w="5898" w:type="dxa"/>
        <w:tblInd w:w="1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3"/>
        <w:gridCol w:w="2055"/>
      </w:tblGrid>
      <w:tr w:rsidR="00C60C7B" w:rsidRPr="00C60C7B" w14:paraId="7E64FC3B" w14:textId="77777777" w:rsidTr="008146D6">
        <w:trPr>
          <w:trHeight w:val="371"/>
        </w:trPr>
        <w:tc>
          <w:tcPr>
            <w:tcW w:w="3843" w:type="dxa"/>
            <w:shd w:val="clear" w:color="auto" w:fill="auto"/>
            <w:noWrap/>
            <w:vAlign w:val="center"/>
            <w:hideMark/>
          </w:tcPr>
          <w:p w14:paraId="7F8C5558" w14:textId="2FD84E0D" w:rsidR="00C60C7B" w:rsidRPr="00C60C7B" w:rsidRDefault="008146D6" w:rsidP="006B38D0">
            <w:pPr>
              <w:rPr>
                <w:rFonts w:cs="Arial"/>
                <w:color w:val="000000"/>
                <w:szCs w:val="22"/>
                <w:lang w:eastAsia="en-IE"/>
              </w:rPr>
            </w:pPr>
            <w:r>
              <w:rPr>
                <w:rFonts w:cs="Arial"/>
                <w:color w:val="000000"/>
                <w:szCs w:val="22"/>
                <w:lang w:eastAsia="en-IE"/>
              </w:rPr>
              <w:t xml:space="preserve">Minimum </w:t>
            </w:r>
            <w:r w:rsidR="006B38D0">
              <w:rPr>
                <w:rFonts w:cs="Arial"/>
                <w:color w:val="000000"/>
                <w:szCs w:val="22"/>
                <w:lang w:eastAsia="en-IE"/>
              </w:rPr>
              <w:t xml:space="preserve">Stable </w:t>
            </w:r>
            <w:r>
              <w:rPr>
                <w:rFonts w:cs="Arial"/>
                <w:color w:val="000000"/>
                <w:szCs w:val="22"/>
                <w:lang w:eastAsia="en-IE"/>
              </w:rPr>
              <w:t>Generation</w:t>
            </w:r>
          </w:p>
        </w:tc>
        <w:tc>
          <w:tcPr>
            <w:tcW w:w="2055" w:type="dxa"/>
            <w:shd w:val="clear" w:color="auto" w:fill="auto"/>
            <w:noWrap/>
            <w:vAlign w:val="center"/>
            <w:hideMark/>
          </w:tcPr>
          <w:p w14:paraId="45B2FB71" w14:textId="77777777" w:rsidR="00C60C7B" w:rsidRPr="00C60C7B" w:rsidRDefault="00C60C7B" w:rsidP="008146D6">
            <w:pPr>
              <w:rPr>
                <w:rFonts w:cs="Arial"/>
                <w:color w:val="000000"/>
                <w:szCs w:val="22"/>
                <w:lang w:eastAsia="en-IE"/>
              </w:rPr>
            </w:pPr>
            <w:r w:rsidRPr="00C60C7B">
              <w:rPr>
                <w:rFonts w:cs="Arial"/>
                <w:color w:val="000000"/>
                <w:szCs w:val="22"/>
                <w:lang w:eastAsia="en-IE"/>
              </w:rPr>
              <w:t>15 MW</w:t>
            </w:r>
          </w:p>
        </w:tc>
      </w:tr>
      <w:tr w:rsidR="00C60C7B" w:rsidRPr="00C60C7B" w14:paraId="70065ED0" w14:textId="77777777" w:rsidTr="008146D6">
        <w:trPr>
          <w:trHeight w:val="371"/>
        </w:trPr>
        <w:tc>
          <w:tcPr>
            <w:tcW w:w="3843" w:type="dxa"/>
            <w:shd w:val="clear" w:color="auto" w:fill="auto"/>
            <w:noWrap/>
            <w:vAlign w:val="center"/>
            <w:hideMark/>
          </w:tcPr>
          <w:p w14:paraId="032D7001" w14:textId="77777777" w:rsidR="00C60C7B" w:rsidRPr="00C60C7B" w:rsidRDefault="00C60C7B" w:rsidP="008146D6">
            <w:pPr>
              <w:rPr>
                <w:rFonts w:cs="Arial"/>
                <w:color w:val="000000"/>
                <w:szCs w:val="22"/>
                <w:lang w:eastAsia="en-IE"/>
              </w:rPr>
            </w:pPr>
            <w:r w:rsidRPr="00C60C7B">
              <w:rPr>
                <w:rFonts w:cs="Arial"/>
                <w:color w:val="000000"/>
                <w:szCs w:val="22"/>
                <w:lang w:eastAsia="en-IE"/>
              </w:rPr>
              <w:lastRenderedPageBreak/>
              <w:t>Ramp up Rate 1</w:t>
            </w:r>
          </w:p>
        </w:tc>
        <w:tc>
          <w:tcPr>
            <w:tcW w:w="2055" w:type="dxa"/>
            <w:shd w:val="clear" w:color="auto" w:fill="auto"/>
            <w:noWrap/>
            <w:vAlign w:val="center"/>
            <w:hideMark/>
          </w:tcPr>
          <w:p w14:paraId="012E808D" w14:textId="77777777" w:rsidR="00C60C7B" w:rsidRPr="00C60C7B" w:rsidRDefault="00C60C7B" w:rsidP="008146D6">
            <w:pPr>
              <w:rPr>
                <w:rFonts w:cs="Arial"/>
                <w:color w:val="000000"/>
                <w:szCs w:val="22"/>
                <w:lang w:eastAsia="en-IE"/>
              </w:rPr>
            </w:pPr>
            <w:r w:rsidRPr="00C60C7B">
              <w:rPr>
                <w:rFonts w:cs="Arial"/>
                <w:color w:val="000000"/>
                <w:szCs w:val="22"/>
                <w:lang w:eastAsia="en-IE"/>
              </w:rPr>
              <w:t>1.5 MW/Min</w:t>
            </w:r>
          </w:p>
        </w:tc>
      </w:tr>
      <w:tr w:rsidR="00C60C7B" w:rsidRPr="00C60C7B" w14:paraId="1F11663A" w14:textId="77777777" w:rsidTr="008146D6">
        <w:trPr>
          <w:trHeight w:val="371"/>
        </w:trPr>
        <w:tc>
          <w:tcPr>
            <w:tcW w:w="3843" w:type="dxa"/>
            <w:shd w:val="clear" w:color="auto" w:fill="auto"/>
            <w:noWrap/>
            <w:vAlign w:val="center"/>
            <w:hideMark/>
          </w:tcPr>
          <w:p w14:paraId="3F704E3D" w14:textId="4569117A" w:rsidR="00C60C7B" w:rsidRPr="00C60C7B" w:rsidRDefault="00C60C7B" w:rsidP="008146D6">
            <w:pPr>
              <w:rPr>
                <w:rFonts w:cs="Arial"/>
                <w:color w:val="000000"/>
                <w:szCs w:val="22"/>
                <w:lang w:eastAsia="en-IE"/>
              </w:rPr>
            </w:pPr>
            <w:r w:rsidRPr="00C60C7B">
              <w:rPr>
                <w:rFonts w:cs="Arial"/>
                <w:color w:val="000000"/>
                <w:szCs w:val="22"/>
                <w:lang w:eastAsia="en-IE"/>
              </w:rPr>
              <w:t>Reg</w:t>
            </w:r>
            <w:r w:rsidR="008146D6">
              <w:rPr>
                <w:rFonts w:cs="Arial"/>
                <w:color w:val="000000"/>
                <w:szCs w:val="22"/>
                <w:lang w:eastAsia="en-IE"/>
              </w:rPr>
              <w:t>istered</w:t>
            </w:r>
            <w:r w:rsidRPr="00C60C7B">
              <w:rPr>
                <w:rFonts w:cs="Arial"/>
                <w:color w:val="000000"/>
                <w:szCs w:val="22"/>
                <w:lang w:eastAsia="en-IE"/>
              </w:rPr>
              <w:t xml:space="preserve"> Cap</w:t>
            </w:r>
            <w:r w:rsidR="008146D6">
              <w:rPr>
                <w:rFonts w:cs="Arial"/>
                <w:color w:val="000000"/>
                <w:szCs w:val="22"/>
                <w:lang w:eastAsia="en-IE"/>
              </w:rPr>
              <w:t>acity / Maximum Contin</w:t>
            </w:r>
            <w:r w:rsidR="006B38D0">
              <w:rPr>
                <w:rFonts w:cs="Arial"/>
                <w:color w:val="000000"/>
                <w:szCs w:val="22"/>
                <w:lang w:eastAsia="en-IE"/>
              </w:rPr>
              <w:t>u</w:t>
            </w:r>
            <w:r w:rsidR="008146D6">
              <w:rPr>
                <w:rFonts w:cs="Arial"/>
                <w:color w:val="000000"/>
                <w:szCs w:val="22"/>
                <w:lang w:eastAsia="en-IE"/>
              </w:rPr>
              <w:t>ous Rating</w:t>
            </w:r>
          </w:p>
        </w:tc>
        <w:tc>
          <w:tcPr>
            <w:tcW w:w="2055" w:type="dxa"/>
            <w:shd w:val="clear" w:color="auto" w:fill="auto"/>
            <w:noWrap/>
            <w:vAlign w:val="center"/>
            <w:hideMark/>
          </w:tcPr>
          <w:p w14:paraId="52764A68" w14:textId="77777777" w:rsidR="00C60C7B" w:rsidRPr="00C60C7B" w:rsidRDefault="00C60C7B" w:rsidP="008146D6">
            <w:pPr>
              <w:rPr>
                <w:rFonts w:cs="Arial"/>
                <w:color w:val="000000"/>
                <w:szCs w:val="22"/>
                <w:lang w:eastAsia="en-IE"/>
              </w:rPr>
            </w:pPr>
            <w:r w:rsidRPr="00C60C7B">
              <w:rPr>
                <w:rFonts w:cs="Arial"/>
                <w:color w:val="000000"/>
                <w:szCs w:val="22"/>
                <w:lang w:eastAsia="en-IE"/>
              </w:rPr>
              <w:t>100 MW</w:t>
            </w:r>
          </w:p>
        </w:tc>
      </w:tr>
      <w:tr w:rsidR="00C60C7B" w:rsidRPr="00C60C7B" w14:paraId="3E4F3378" w14:textId="77777777" w:rsidTr="008146D6">
        <w:trPr>
          <w:trHeight w:val="371"/>
        </w:trPr>
        <w:tc>
          <w:tcPr>
            <w:tcW w:w="3843" w:type="dxa"/>
            <w:shd w:val="clear" w:color="auto" w:fill="auto"/>
            <w:noWrap/>
            <w:vAlign w:val="center"/>
            <w:hideMark/>
          </w:tcPr>
          <w:p w14:paraId="798B8EDE" w14:textId="77777777" w:rsidR="00C60C7B" w:rsidRPr="00C60C7B" w:rsidRDefault="00C60C7B" w:rsidP="008146D6">
            <w:pPr>
              <w:rPr>
                <w:rFonts w:cs="Arial"/>
                <w:color w:val="000000"/>
                <w:szCs w:val="22"/>
                <w:lang w:eastAsia="en-IE"/>
              </w:rPr>
            </w:pPr>
            <w:r w:rsidRPr="00C60C7B">
              <w:rPr>
                <w:rFonts w:cs="Arial"/>
                <w:color w:val="000000"/>
                <w:szCs w:val="22"/>
                <w:lang w:eastAsia="en-IE"/>
              </w:rPr>
              <w:t>Ramp up Time Quantity 1</w:t>
            </w:r>
          </w:p>
        </w:tc>
        <w:tc>
          <w:tcPr>
            <w:tcW w:w="2055" w:type="dxa"/>
            <w:shd w:val="clear" w:color="auto" w:fill="auto"/>
            <w:noWrap/>
            <w:vAlign w:val="center"/>
            <w:hideMark/>
          </w:tcPr>
          <w:p w14:paraId="79F4C5A5" w14:textId="77777777" w:rsidR="00C60C7B" w:rsidRPr="00C60C7B" w:rsidRDefault="00C60C7B" w:rsidP="008146D6">
            <w:pPr>
              <w:rPr>
                <w:rFonts w:cs="Arial"/>
                <w:color w:val="000000"/>
                <w:szCs w:val="22"/>
                <w:lang w:eastAsia="en-IE"/>
              </w:rPr>
            </w:pPr>
            <w:r w:rsidRPr="00C60C7B">
              <w:rPr>
                <w:rFonts w:cs="Arial"/>
                <w:color w:val="000000"/>
                <w:szCs w:val="22"/>
                <w:lang w:eastAsia="en-IE"/>
              </w:rPr>
              <w:t>25.5 MW</w:t>
            </w:r>
          </w:p>
        </w:tc>
      </w:tr>
      <w:tr w:rsidR="00C60C7B" w:rsidRPr="00C60C7B" w14:paraId="08010525" w14:textId="77777777" w:rsidTr="008146D6">
        <w:trPr>
          <w:trHeight w:val="371"/>
        </w:trPr>
        <w:tc>
          <w:tcPr>
            <w:tcW w:w="3843" w:type="dxa"/>
            <w:shd w:val="clear" w:color="auto" w:fill="auto"/>
            <w:noWrap/>
            <w:vAlign w:val="center"/>
            <w:hideMark/>
          </w:tcPr>
          <w:p w14:paraId="7F76450D" w14:textId="7150C002" w:rsidR="00C60C7B" w:rsidRPr="00C60C7B" w:rsidRDefault="008146D6" w:rsidP="008146D6">
            <w:pPr>
              <w:rPr>
                <w:rFonts w:cs="Arial"/>
                <w:color w:val="000000"/>
                <w:szCs w:val="22"/>
                <w:lang w:eastAsia="en-IE"/>
              </w:rPr>
            </w:pPr>
            <w:r>
              <w:rPr>
                <w:rFonts w:cs="Arial"/>
                <w:color w:val="000000"/>
                <w:szCs w:val="22"/>
                <w:lang w:eastAsia="en-IE"/>
              </w:rPr>
              <w:t>Dwell</w:t>
            </w:r>
            <w:r w:rsidR="00C60C7B" w:rsidRPr="00C60C7B">
              <w:rPr>
                <w:rFonts w:cs="Arial"/>
                <w:color w:val="000000"/>
                <w:szCs w:val="22"/>
                <w:lang w:eastAsia="en-IE"/>
              </w:rPr>
              <w:t xml:space="preserve"> Time Quantity 1</w:t>
            </w:r>
          </w:p>
        </w:tc>
        <w:tc>
          <w:tcPr>
            <w:tcW w:w="2055" w:type="dxa"/>
            <w:shd w:val="clear" w:color="auto" w:fill="auto"/>
            <w:noWrap/>
            <w:vAlign w:val="center"/>
            <w:hideMark/>
          </w:tcPr>
          <w:p w14:paraId="77440858" w14:textId="41E3025D" w:rsidR="00C60C7B" w:rsidRPr="00C60C7B" w:rsidRDefault="008146D6" w:rsidP="008146D6">
            <w:pPr>
              <w:rPr>
                <w:rFonts w:cs="Arial"/>
                <w:color w:val="000000"/>
                <w:szCs w:val="22"/>
                <w:lang w:eastAsia="en-IE"/>
              </w:rPr>
            </w:pPr>
            <w:r>
              <w:rPr>
                <w:rFonts w:cs="Arial"/>
                <w:color w:val="000000"/>
                <w:szCs w:val="22"/>
                <w:lang w:eastAsia="en-IE"/>
              </w:rPr>
              <w:t>25 MW</w:t>
            </w:r>
          </w:p>
        </w:tc>
      </w:tr>
      <w:tr w:rsidR="008146D6" w:rsidRPr="00C60C7B" w14:paraId="654953F7" w14:textId="77777777" w:rsidTr="008146D6">
        <w:trPr>
          <w:trHeight w:val="371"/>
        </w:trPr>
        <w:tc>
          <w:tcPr>
            <w:tcW w:w="3843" w:type="dxa"/>
            <w:shd w:val="clear" w:color="auto" w:fill="auto"/>
            <w:noWrap/>
            <w:vAlign w:val="center"/>
          </w:tcPr>
          <w:p w14:paraId="3DC8ACE2" w14:textId="6DC2590B" w:rsidR="008146D6" w:rsidRPr="00C60C7B" w:rsidRDefault="008146D6" w:rsidP="008146D6">
            <w:pPr>
              <w:rPr>
                <w:rFonts w:cs="Arial"/>
                <w:color w:val="000000"/>
                <w:szCs w:val="22"/>
                <w:lang w:eastAsia="en-IE"/>
              </w:rPr>
            </w:pPr>
            <w:r>
              <w:rPr>
                <w:rFonts w:cs="Arial"/>
                <w:color w:val="000000"/>
                <w:szCs w:val="22"/>
                <w:lang w:eastAsia="en-IE"/>
              </w:rPr>
              <w:t>Dwell Time 1</w:t>
            </w:r>
          </w:p>
        </w:tc>
        <w:tc>
          <w:tcPr>
            <w:tcW w:w="2055" w:type="dxa"/>
            <w:shd w:val="clear" w:color="auto" w:fill="auto"/>
            <w:noWrap/>
            <w:vAlign w:val="center"/>
          </w:tcPr>
          <w:p w14:paraId="569D22B5" w14:textId="53DEF7AD" w:rsidR="008146D6" w:rsidRPr="00C60C7B" w:rsidRDefault="008146D6" w:rsidP="008146D6">
            <w:pPr>
              <w:rPr>
                <w:rFonts w:cs="Arial"/>
                <w:color w:val="000000"/>
                <w:szCs w:val="22"/>
                <w:lang w:eastAsia="en-IE"/>
              </w:rPr>
            </w:pPr>
            <w:r>
              <w:rPr>
                <w:rFonts w:cs="Arial"/>
                <w:color w:val="000000"/>
                <w:szCs w:val="22"/>
                <w:lang w:eastAsia="en-IE"/>
              </w:rPr>
              <w:t>5 Mins</w:t>
            </w:r>
          </w:p>
        </w:tc>
      </w:tr>
      <w:tr w:rsidR="008146D6" w:rsidRPr="00C60C7B" w14:paraId="54017E1B" w14:textId="77777777" w:rsidTr="008146D6">
        <w:trPr>
          <w:trHeight w:val="371"/>
        </w:trPr>
        <w:tc>
          <w:tcPr>
            <w:tcW w:w="3843" w:type="dxa"/>
            <w:shd w:val="clear" w:color="auto" w:fill="auto"/>
            <w:noWrap/>
            <w:vAlign w:val="center"/>
          </w:tcPr>
          <w:p w14:paraId="1D2B2D33" w14:textId="2BD08B47" w:rsidR="008146D6" w:rsidRDefault="008146D6" w:rsidP="008146D6">
            <w:pPr>
              <w:rPr>
                <w:rFonts w:cs="Arial"/>
                <w:color w:val="000000"/>
                <w:szCs w:val="22"/>
                <w:lang w:eastAsia="en-IE"/>
              </w:rPr>
            </w:pPr>
            <w:r>
              <w:rPr>
                <w:rFonts w:cs="Arial"/>
                <w:color w:val="000000"/>
                <w:szCs w:val="22"/>
                <w:lang w:eastAsia="en-IE"/>
              </w:rPr>
              <w:t>Ramp up Rate 2</w:t>
            </w:r>
          </w:p>
        </w:tc>
        <w:tc>
          <w:tcPr>
            <w:tcW w:w="2055" w:type="dxa"/>
            <w:shd w:val="clear" w:color="auto" w:fill="auto"/>
            <w:noWrap/>
            <w:vAlign w:val="center"/>
          </w:tcPr>
          <w:p w14:paraId="1C71C78F" w14:textId="037E20B5" w:rsidR="008146D6" w:rsidRDefault="00A15C49" w:rsidP="00A15C49">
            <w:pPr>
              <w:rPr>
                <w:rFonts w:cs="Arial"/>
                <w:color w:val="000000"/>
                <w:szCs w:val="22"/>
                <w:lang w:eastAsia="en-IE"/>
              </w:rPr>
            </w:pPr>
            <w:r>
              <w:rPr>
                <w:rFonts w:cs="Arial"/>
                <w:color w:val="000000"/>
                <w:szCs w:val="22"/>
                <w:lang w:eastAsia="en-IE"/>
              </w:rPr>
              <w:t>3.0 MW/min</w:t>
            </w:r>
          </w:p>
        </w:tc>
      </w:tr>
    </w:tbl>
    <w:p w14:paraId="2A2F0295" w14:textId="6ACA0C4D" w:rsidR="00C60C7B" w:rsidRDefault="00C60C7B" w:rsidP="00C60C7B">
      <w:pPr>
        <w:spacing w:before="120" w:after="120"/>
        <w:ind w:left="-550" w:firstLine="550"/>
      </w:pPr>
      <w:r w:rsidRPr="00C60C7B">
        <w:t xml:space="preserve">A graph of </w:t>
      </w:r>
      <w:r w:rsidR="002B2ADF">
        <w:t xml:space="preserve">the </w:t>
      </w:r>
      <w:r w:rsidR="003C43D3">
        <w:t>Technical Offer Data</w:t>
      </w:r>
      <w:r w:rsidRPr="00C60C7B">
        <w:t xml:space="preserve"> would look like this:</w:t>
      </w:r>
    </w:p>
    <w:p w14:paraId="7AD808AE" w14:textId="4362872E" w:rsidR="00936449" w:rsidRDefault="00936449" w:rsidP="00C60C7B">
      <w:pPr>
        <w:spacing w:before="120" w:after="120"/>
        <w:ind w:left="-550" w:firstLine="550"/>
      </w:pPr>
      <w:r>
        <w:rPr>
          <w:noProof/>
          <w:lang w:eastAsia="en-IE"/>
        </w:rPr>
        <w:drawing>
          <wp:inline distT="0" distB="0" distL="0" distR="0" wp14:anchorId="35E8C4AE" wp14:editId="72470CE9">
            <wp:extent cx="5957887" cy="3036452"/>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l="25748" t="20988" r="24011" b="33491"/>
                    <a:stretch/>
                  </pic:blipFill>
                  <pic:spPr bwMode="auto">
                    <a:xfrm>
                      <a:off x="0" y="0"/>
                      <a:ext cx="5958202" cy="3036612"/>
                    </a:xfrm>
                    <a:prstGeom prst="rect">
                      <a:avLst/>
                    </a:prstGeom>
                    <a:ln>
                      <a:noFill/>
                    </a:ln>
                    <a:extLst>
                      <a:ext uri="{53640926-AAD7-44D8-BBD7-CCE9431645EC}">
                        <a14:shadowObscured xmlns:a14="http://schemas.microsoft.com/office/drawing/2010/main"/>
                      </a:ext>
                    </a:extLst>
                  </pic:spPr>
                </pic:pic>
              </a:graphicData>
            </a:graphic>
          </wp:inline>
        </w:drawing>
      </w:r>
    </w:p>
    <w:p w14:paraId="7DE7EAD8" w14:textId="77777777" w:rsidR="00C60C7B" w:rsidRDefault="00C60C7B" w:rsidP="00C60C7B">
      <w:pPr>
        <w:pStyle w:val="Bodytextdotpoint"/>
        <w:numPr>
          <w:ilvl w:val="0"/>
          <w:numId w:val="0"/>
        </w:numPr>
        <w:ind w:left="284"/>
        <w:jc w:val="both"/>
        <w:rPr>
          <w:b/>
          <w:bCs/>
          <w:sz w:val="18"/>
        </w:rPr>
      </w:pPr>
      <w:r w:rsidRPr="00C60C7B">
        <w:rPr>
          <w:b/>
          <w:bCs/>
          <w:sz w:val="18"/>
        </w:rPr>
        <w:t xml:space="preserve">Figure </w:t>
      </w:r>
      <w:r w:rsidRPr="00C60C7B">
        <w:rPr>
          <w:b/>
          <w:bCs/>
          <w:sz w:val="18"/>
        </w:rPr>
        <w:fldChar w:fldCharType="begin"/>
      </w:r>
      <w:r w:rsidRPr="00C60C7B">
        <w:rPr>
          <w:b/>
          <w:bCs/>
          <w:sz w:val="18"/>
        </w:rPr>
        <w:instrText xml:space="preserve"> SEQ Figure \* ARABIC </w:instrText>
      </w:r>
      <w:r w:rsidRPr="00C60C7B">
        <w:rPr>
          <w:b/>
          <w:bCs/>
          <w:sz w:val="18"/>
        </w:rPr>
        <w:fldChar w:fldCharType="separate"/>
      </w:r>
      <w:r w:rsidRPr="00C60C7B">
        <w:rPr>
          <w:b/>
          <w:bCs/>
          <w:noProof/>
          <w:sz w:val="18"/>
        </w:rPr>
        <w:t>2</w:t>
      </w:r>
      <w:r w:rsidRPr="00C60C7B">
        <w:rPr>
          <w:b/>
          <w:bCs/>
          <w:sz w:val="18"/>
        </w:rPr>
        <w:fldChar w:fldCharType="end"/>
      </w:r>
      <w:r w:rsidRPr="00C60C7B">
        <w:rPr>
          <w:b/>
          <w:bCs/>
          <w:sz w:val="18"/>
        </w:rPr>
        <w:t>: Example graph of a Synchronised Conventional Unit showing its' RRS, RM1 and RM3 Values</w:t>
      </w:r>
    </w:p>
    <w:p w14:paraId="60E1EA43" w14:textId="77777777" w:rsidR="002B2ADF" w:rsidRDefault="002B2ADF" w:rsidP="002B2ADF">
      <w:pPr>
        <w:pStyle w:val="Heading1"/>
        <w:ind w:left="431" w:hanging="431"/>
      </w:pPr>
      <w:r>
        <w:t>Analysis</w:t>
      </w:r>
    </w:p>
    <w:p w14:paraId="55E4F563" w14:textId="77777777" w:rsidR="002B2ADF" w:rsidRDefault="002B2ADF" w:rsidP="002B2ADF">
      <w:pPr>
        <w:pStyle w:val="Heading2"/>
      </w:pPr>
      <w:r>
        <w:t xml:space="preserve">Summary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2700"/>
        <w:gridCol w:w="4140"/>
      </w:tblGrid>
      <w:tr w:rsidR="002B2ADF" w14:paraId="471B8429" w14:textId="77777777" w:rsidTr="008146D6">
        <w:trPr>
          <w:trHeight w:val="440"/>
        </w:trPr>
        <w:tc>
          <w:tcPr>
            <w:tcW w:w="3600" w:type="dxa"/>
            <w:shd w:val="clear" w:color="auto" w:fill="BFBFBF" w:themeFill="background1" w:themeFillShade="BF"/>
            <w:vAlign w:val="center"/>
          </w:tcPr>
          <w:p w14:paraId="4BA6CA21" w14:textId="77777777" w:rsidR="002B2ADF" w:rsidRPr="0076620D" w:rsidRDefault="002B2ADF" w:rsidP="008146D6">
            <w:pPr>
              <w:pStyle w:val="BodyText"/>
              <w:jc w:val="center"/>
              <w:rPr>
                <w:b/>
              </w:rPr>
            </w:pPr>
            <w:r>
              <w:rPr>
                <w:b/>
              </w:rPr>
              <w:t>System Service</w:t>
            </w:r>
          </w:p>
        </w:tc>
        <w:tc>
          <w:tcPr>
            <w:tcW w:w="2700" w:type="dxa"/>
            <w:shd w:val="clear" w:color="auto" w:fill="BFBFBF" w:themeFill="background1" w:themeFillShade="BF"/>
            <w:vAlign w:val="center"/>
          </w:tcPr>
          <w:p w14:paraId="58A534CB" w14:textId="77777777" w:rsidR="002B2ADF" w:rsidRPr="0076620D" w:rsidRDefault="002B2ADF" w:rsidP="008146D6">
            <w:pPr>
              <w:pStyle w:val="BodyText"/>
              <w:jc w:val="center"/>
              <w:rPr>
                <w:b/>
              </w:rPr>
            </w:pPr>
            <w:r>
              <w:rPr>
                <w:b/>
              </w:rPr>
              <w:t>Result</w:t>
            </w:r>
          </w:p>
        </w:tc>
        <w:tc>
          <w:tcPr>
            <w:tcW w:w="4140" w:type="dxa"/>
            <w:shd w:val="clear" w:color="auto" w:fill="BFBFBF" w:themeFill="background1" w:themeFillShade="BF"/>
            <w:vAlign w:val="center"/>
          </w:tcPr>
          <w:p w14:paraId="54E743A9" w14:textId="77777777" w:rsidR="002B2ADF" w:rsidRPr="0076620D" w:rsidRDefault="002B2ADF" w:rsidP="008146D6">
            <w:pPr>
              <w:pStyle w:val="BodyText"/>
              <w:jc w:val="center"/>
              <w:rPr>
                <w:b/>
              </w:rPr>
            </w:pPr>
            <w:r>
              <w:rPr>
                <w:b/>
              </w:rPr>
              <w:t>Comments</w:t>
            </w:r>
          </w:p>
        </w:tc>
      </w:tr>
      <w:tr w:rsidR="002B2ADF" w14:paraId="7EDE904F" w14:textId="77777777" w:rsidTr="008146D6">
        <w:trPr>
          <w:trHeight w:val="751"/>
        </w:trPr>
        <w:tc>
          <w:tcPr>
            <w:tcW w:w="3600" w:type="dxa"/>
            <w:vAlign w:val="center"/>
          </w:tcPr>
          <w:p w14:paraId="05A9E39A" w14:textId="77777777" w:rsidR="002B2ADF" w:rsidRDefault="002B2ADF" w:rsidP="008146D6">
            <w:pPr>
              <w:pStyle w:val="BodyText"/>
              <w:jc w:val="center"/>
            </w:pPr>
            <w:r>
              <w:t>Tertiary Operating Reserve (TOR2)</w:t>
            </w:r>
          </w:p>
        </w:tc>
        <w:tc>
          <w:tcPr>
            <w:tcW w:w="2700" w:type="dxa"/>
            <w:vAlign w:val="center"/>
          </w:tcPr>
          <w:p w14:paraId="618D4217" w14:textId="77777777" w:rsidR="002B2ADF" w:rsidRDefault="002B2ADF" w:rsidP="008146D6">
            <w:pPr>
              <w:pStyle w:val="BodyText"/>
              <w:jc w:val="center"/>
            </w:pPr>
            <w:r w:rsidRPr="00613638">
              <w:rPr>
                <w:highlight w:val="yellow"/>
              </w:rPr>
              <w:t>________MW</w:t>
            </w:r>
          </w:p>
        </w:tc>
        <w:tc>
          <w:tcPr>
            <w:tcW w:w="4140" w:type="dxa"/>
            <w:vAlign w:val="center"/>
          </w:tcPr>
          <w:p w14:paraId="032D6093" w14:textId="77777777" w:rsidR="002B2ADF" w:rsidRDefault="002B2ADF" w:rsidP="008146D6">
            <w:pPr>
              <w:pStyle w:val="BodyText"/>
              <w:jc w:val="center"/>
            </w:pPr>
          </w:p>
        </w:tc>
      </w:tr>
      <w:tr w:rsidR="002B2ADF" w14:paraId="40DBA4CC" w14:textId="77777777" w:rsidTr="008146D6">
        <w:trPr>
          <w:trHeight w:val="805"/>
        </w:trPr>
        <w:tc>
          <w:tcPr>
            <w:tcW w:w="3600" w:type="dxa"/>
            <w:vAlign w:val="center"/>
          </w:tcPr>
          <w:p w14:paraId="3B532DA6" w14:textId="77777777" w:rsidR="002B2ADF" w:rsidRDefault="002B2ADF" w:rsidP="008146D6">
            <w:pPr>
              <w:pStyle w:val="BodyText"/>
              <w:jc w:val="center"/>
            </w:pPr>
            <w:r>
              <w:t>Replacement Reserve Synchronised (RRS)</w:t>
            </w:r>
          </w:p>
        </w:tc>
        <w:tc>
          <w:tcPr>
            <w:tcW w:w="2700" w:type="dxa"/>
            <w:vAlign w:val="center"/>
          </w:tcPr>
          <w:p w14:paraId="010B08F5" w14:textId="77777777" w:rsidR="002B2ADF" w:rsidRPr="00613638" w:rsidRDefault="002B2ADF" w:rsidP="008146D6">
            <w:pPr>
              <w:pStyle w:val="BodyText"/>
              <w:jc w:val="center"/>
              <w:rPr>
                <w:highlight w:val="yellow"/>
              </w:rPr>
            </w:pPr>
            <w:r w:rsidRPr="00613638">
              <w:rPr>
                <w:highlight w:val="yellow"/>
              </w:rPr>
              <w:t>________MW</w:t>
            </w:r>
          </w:p>
        </w:tc>
        <w:tc>
          <w:tcPr>
            <w:tcW w:w="4140" w:type="dxa"/>
            <w:vAlign w:val="center"/>
          </w:tcPr>
          <w:p w14:paraId="1F6355B4" w14:textId="77777777" w:rsidR="002B2ADF" w:rsidRDefault="002B2ADF" w:rsidP="008146D6">
            <w:pPr>
              <w:pStyle w:val="BodyText"/>
              <w:jc w:val="center"/>
            </w:pPr>
          </w:p>
        </w:tc>
      </w:tr>
      <w:tr w:rsidR="002B2ADF" w14:paraId="420E2DEC" w14:textId="77777777" w:rsidTr="008146D6">
        <w:trPr>
          <w:trHeight w:val="787"/>
        </w:trPr>
        <w:tc>
          <w:tcPr>
            <w:tcW w:w="3600" w:type="dxa"/>
            <w:vAlign w:val="center"/>
          </w:tcPr>
          <w:p w14:paraId="454DF340" w14:textId="77777777" w:rsidR="002B2ADF" w:rsidRDefault="002B2ADF" w:rsidP="008146D6">
            <w:pPr>
              <w:pStyle w:val="BodyText"/>
              <w:jc w:val="center"/>
            </w:pPr>
            <w:r>
              <w:t>Replacement Reserve Desynchronised (RRD)</w:t>
            </w:r>
          </w:p>
        </w:tc>
        <w:tc>
          <w:tcPr>
            <w:tcW w:w="2700" w:type="dxa"/>
            <w:vAlign w:val="center"/>
          </w:tcPr>
          <w:p w14:paraId="5A79A4E8" w14:textId="77777777" w:rsidR="002B2ADF" w:rsidRPr="00613638" w:rsidRDefault="002B2ADF" w:rsidP="008146D6">
            <w:pPr>
              <w:pStyle w:val="BodyText"/>
              <w:jc w:val="center"/>
              <w:rPr>
                <w:highlight w:val="yellow"/>
              </w:rPr>
            </w:pPr>
            <w:r w:rsidRPr="00613638">
              <w:rPr>
                <w:highlight w:val="yellow"/>
              </w:rPr>
              <w:t>________MW</w:t>
            </w:r>
          </w:p>
        </w:tc>
        <w:tc>
          <w:tcPr>
            <w:tcW w:w="4140" w:type="dxa"/>
            <w:vAlign w:val="center"/>
          </w:tcPr>
          <w:p w14:paraId="07B83D23" w14:textId="77777777" w:rsidR="002B2ADF" w:rsidRDefault="002B2ADF" w:rsidP="008146D6">
            <w:pPr>
              <w:pStyle w:val="BodyText"/>
              <w:jc w:val="center"/>
            </w:pPr>
          </w:p>
        </w:tc>
      </w:tr>
      <w:tr w:rsidR="002B2ADF" w14:paraId="4A7B8AF3" w14:textId="77777777" w:rsidTr="008146D6">
        <w:trPr>
          <w:trHeight w:val="706"/>
        </w:trPr>
        <w:tc>
          <w:tcPr>
            <w:tcW w:w="3600" w:type="dxa"/>
            <w:vAlign w:val="center"/>
          </w:tcPr>
          <w:p w14:paraId="35049824" w14:textId="77777777" w:rsidR="002B2ADF" w:rsidRDefault="002B2ADF" w:rsidP="008146D6">
            <w:pPr>
              <w:pStyle w:val="BodyText"/>
              <w:jc w:val="center"/>
            </w:pPr>
            <w:r>
              <w:t>Ramping Margin (1 Hour)</w:t>
            </w:r>
          </w:p>
        </w:tc>
        <w:tc>
          <w:tcPr>
            <w:tcW w:w="2700" w:type="dxa"/>
            <w:vAlign w:val="center"/>
          </w:tcPr>
          <w:p w14:paraId="0C4D7C04" w14:textId="77777777" w:rsidR="002B2ADF" w:rsidRPr="00613638" w:rsidRDefault="002B2ADF" w:rsidP="008146D6">
            <w:pPr>
              <w:pStyle w:val="BodyText"/>
              <w:jc w:val="center"/>
              <w:rPr>
                <w:highlight w:val="yellow"/>
              </w:rPr>
            </w:pPr>
            <w:r w:rsidRPr="00613638">
              <w:rPr>
                <w:highlight w:val="yellow"/>
              </w:rPr>
              <w:t>________MW</w:t>
            </w:r>
          </w:p>
        </w:tc>
        <w:tc>
          <w:tcPr>
            <w:tcW w:w="4140" w:type="dxa"/>
            <w:vAlign w:val="center"/>
          </w:tcPr>
          <w:p w14:paraId="139B5E40" w14:textId="77777777" w:rsidR="002B2ADF" w:rsidRDefault="002B2ADF" w:rsidP="008146D6">
            <w:pPr>
              <w:pStyle w:val="BodyText"/>
              <w:jc w:val="center"/>
            </w:pPr>
          </w:p>
        </w:tc>
      </w:tr>
      <w:tr w:rsidR="002B2ADF" w14:paraId="0D9CAB3D" w14:textId="77777777" w:rsidTr="008146D6">
        <w:trPr>
          <w:trHeight w:val="706"/>
        </w:trPr>
        <w:tc>
          <w:tcPr>
            <w:tcW w:w="3600" w:type="dxa"/>
            <w:vAlign w:val="center"/>
          </w:tcPr>
          <w:p w14:paraId="008E73FB" w14:textId="77777777" w:rsidR="002B2ADF" w:rsidRDefault="002B2ADF" w:rsidP="008146D6">
            <w:pPr>
              <w:pStyle w:val="BodyText"/>
              <w:jc w:val="center"/>
            </w:pPr>
            <w:r>
              <w:t>Ramping Margin (3 Hour)</w:t>
            </w:r>
          </w:p>
        </w:tc>
        <w:tc>
          <w:tcPr>
            <w:tcW w:w="2700" w:type="dxa"/>
            <w:vAlign w:val="center"/>
          </w:tcPr>
          <w:p w14:paraId="740426A4" w14:textId="77777777" w:rsidR="002B2ADF" w:rsidRPr="00613638" w:rsidRDefault="002B2ADF" w:rsidP="008146D6">
            <w:pPr>
              <w:pStyle w:val="BodyText"/>
              <w:jc w:val="center"/>
              <w:rPr>
                <w:highlight w:val="yellow"/>
              </w:rPr>
            </w:pPr>
            <w:r w:rsidRPr="00613638">
              <w:rPr>
                <w:highlight w:val="yellow"/>
              </w:rPr>
              <w:t>________MW</w:t>
            </w:r>
          </w:p>
        </w:tc>
        <w:tc>
          <w:tcPr>
            <w:tcW w:w="4140" w:type="dxa"/>
            <w:vAlign w:val="center"/>
          </w:tcPr>
          <w:p w14:paraId="5E4B6633" w14:textId="77777777" w:rsidR="002B2ADF" w:rsidRDefault="002B2ADF" w:rsidP="008146D6">
            <w:pPr>
              <w:pStyle w:val="BodyText"/>
              <w:jc w:val="center"/>
            </w:pPr>
          </w:p>
        </w:tc>
      </w:tr>
      <w:tr w:rsidR="002B2ADF" w14:paraId="6F375577" w14:textId="77777777" w:rsidTr="008146D6">
        <w:trPr>
          <w:trHeight w:val="706"/>
        </w:trPr>
        <w:tc>
          <w:tcPr>
            <w:tcW w:w="3600" w:type="dxa"/>
            <w:vAlign w:val="center"/>
          </w:tcPr>
          <w:p w14:paraId="4E620E8A" w14:textId="77777777" w:rsidR="002B2ADF" w:rsidRDefault="002B2ADF" w:rsidP="008146D6">
            <w:pPr>
              <w:pStyle w:val="BodyText"/>
              <w:jc w:val="center"/>
            </w:pPr>
            <w:r>
              <w:lastRenderedPageBreak/>
              <w:t>Ramping Margin (8 Hour)</w:t>
            </w:r>
          </w:p>
        </w:tc>
        <w:tc>
          <w:tcPr>
            <w:tcW w:w="2700" w:type="dxa"/>
            <w:vAlign w:val="center"/>
          </w:tcPr>
          <w:p w14:paraId="22D493A2" w14:textId="77777777" w:rsidR="002B2ADF" w:rsidRPr="00613638" w:rsidRDefault="002B2ADF" w:rsidP="008146D6">
            <w:pPr>
              <w:pStyle w:val="BodyText"/>
              <w:jc w:val="center"/>
              <w:rPr>
                <w:highlight w:val="yellow"/>
              </w:rPr>
            </w:pPr>
            <w:r w:rsidRPr="00613638">
              <w:rPr>
                <w:highlight w:val="yellow"/>
              </w:rPr>
              <w:t>________MW</w:t>
            </w:r>
          </w:p>
        </w:tc>
        <w:tc>
          <w:tcPr>
            <w:tcW w:w="4140" w:type="dxa"/>
            <w:vAlign w:val="center"/>
          </w:tcPr>
          <w:p w14:paraId="50307CFA" w14:textId="77777777" w:rsidR="002B2ADF" w:rsidRDefault="002B2ADF" w:rsidP="008146D6">
            <w:pPr>
              <w:pStyle w:val="BodyText"/>
              <w:jc w:val="center"/>
            </w:pPr>
          </w:p>
        </w:tc>
      </w:tr>
    </w:tbl>
    <w:p w14:paraId="38D69D7B" w14:textId="77777777" w:rsidR="002B2ADF" w:rsidRDefault="002B2ADF" w:rsidP="002B2ADF">
      <w:pPr>
        <w:pStyle w:val="BodyText"/>
        <w:rPr>
          <w:rFonts w:cs="Arial"/>
          <w:sz w:val="24"/>
          <w:szCs w:val="28"/>
        </w:rPr>
      </w:pPr>
      <w:r>
        <w:br w:type="page"/>
      </w:r>
    </w:p>
    <w:p w14:paraId="1C645D10" w14:textId="182CCF7F" w:rsidR="002B2ADF" w:rsidRDefault="002B2ADF" w:rsidP="002B2ADF">
      <w:pPr>
        <w:pStyle w:val="Heading2"/>
      </w:pPr>
      <w:r>
        <w:lastRenderedPageBreak/>
        <w:t xml:space="preserve">TOR2 </w:t>
      </w:r>
    </w:p>
    <w:p w14:paraId="66E22676" w14:textId="0CEA5F67" w:rsidR="00552B9C" w:rsidRPr="00552B9C" w:rsidRDefault="00552B9C" w:rsidP="00552B9C">
      <w:pPr>
        <w:pStyle w:val="BodyText"/>
        <w:spacing w:before="120" w:after="120"/>
        <w:rPr>
          <w:b/>
        </w:rPr>
      </w:pPr>
      <w:r w:rsidRPr="00552B9C">
        <w:rPr>
          <w:b/>
        </w:rPr>
        <w:t>Measured Performance:</w:t>
      </w:r>
    </w:p>
    <w:p w14:paraId="5152FF6F" w14:textId="4314B1F7" w:rsidR="002B2ADF" w:rsidRPr="00552B9C" w:rsidRDefault="002B2ADF" w:rsidP="002B2ADF">
      <w:pPr>
        <w:pStyle w:val="BodyText"/>
      </w:pPr>
      <w:r w:rsidRPr="00552B9C">
        <w:t>Applications for a TOR2 contract shall include evidence of the units’ ability to provide TOR2 from an EDIL instruction</w:t>
      </w:r>
      <w:r w:rsidR="009279C5">
        <w:t xml:space="preserve"> </w:t>
      </w:r>
      <w:r w:rsidR="009279C5">
        <w:rPr>
          <w:color w:val="FF0000"/>
        </w:rPr>
        <w:t>or appropriate alternative, as agreed with the TSO</w:t>
      </w:r>
      <w:r w:rsidRPr="00552B9C">
        <w:t>.</w:t>
      </w:r>
      <w:r w:rsidR="00BD0E4E">
        <w:t xml:space="preserve"> The start time for this data shall be the time the EDIL instruction was issued (not the effective time). The response shall be sustained over the 5-20 minutes period.</w:t>
      </w:r>
      <w:r w:rsidRPr="00552B9C">
        <w:t xml:space="preserve"> The test information used for this assessment shall be agreed in advance with the TSO. </w:t>
      </w:r>
    </w:p>
    <w:p w14:paraId="7047DC1E" w14:textId="3600AAEA" w:rsidR="002B2ADF" w:rsidRDefault="002B2ADF" w:rsidP="002B2ADF">
      <w:pPr>
        <w:pStyle w:val="BodyText"/>
        <w:spacing w:before="120" w:after="120"/>
        <w:rPr>
          <w:i/>
          <w:highlight w:val="yellow"/>
        </w:rPr>
      </w:pPr>
      <w:r w:rsidRPr="002B2ADF">
        <w:rPr>
          <w:i/>
          <w:highlight w:val="yellow"/>
        </w:rPr>
        <w:t>[</w:t>
      </w:r>
      <w:r w:rsidRPr="006B1E07">
        <w:rPr>
          <w:i/>
          <w:highlight w:val="yellow"/>
        </w:rPr>
        <w:t>Insert a graph of the unit</w:t>
      </w:r>
      <w:r w:rsidR="00BD0E4E">
        <w:rPr>
          <w:i/>
          <w:highlight w:val="yellow"/>
        </w:rPr>
        <w:t>’</w:t>
      </w:r>
      <w:r w:rsidRPr="006B1E07">
        <w:rPr>
          <w:i/>
          <w:highlight w:val="yellow"/>
        </w:rPr>
        <w:t xml:space="preserve">s output over a suitable time period in response to an EDIL instruction. The graph shall be clear and shall highlight the </w:t>
      </w:r>
      <w:r w:rsidR="00BD0E4E">
        <w:rPr>
          <w:i/>
          <w:highlight w:val="yellow"/>
        </w:rPr>
        <w:t xml:space="preserve">TOR2 value </w:t>
      </w:r>
      <w:r w:rsidRPr="006B1E07">
        <w:rPr>
          <w:i/>
          <w:highlight w:val="yellow"/>
        </w:rPr>
        <w:t xml:space="preserve">that the unit is contracting for. </w:t>
      </w:r>
      <w:r w:rsidR="00BD0E4E">
        <w:rPr>
          <w:i/>
          <w:highlight w:val="yellow"/>
        </w:rPr>
        <w:t>The g</w:t>
      </w:r>
      <w:r w:rsidRPr="006B1E07">
        <w:rPr>
          <w:i/>
          <w:highlight w:val="yellow"/>
        </w:rPr>
        <w:t xml:space="preserve">raph </w:t>
      </w:r>
      <w:r w:rsidR="00BD0E4E" w:rsidRPr="006B1E07">
        <w:rPr>
          <w:i/>
          <w:highlight w:val="yellow"/>
        </w:rPr>
        <w:t>shall have a one second resolution</w:t>
      </w:r>
      <w:r w:rsidR="00BD0E4E">
        <w:rPr>
          <w:i/>
          <w:highlight w:val="yellow"/>
        </w:rPr>
        <w:t>,</w:t>
      </w:r>
      <w:r w:rsidR="00BD0E4E" w:rsidRPr="006B1E07">
        <w:rPr>
          <w:i/>
          <w:highlight w:val="yellow"/>
        </w:rPr>
        <w:t xml:space="preserve"> </w:t>
      </w:r>
      <w:r w:rsidRPr="006B1E07">
        <w:rPr>
          <w:i/>
          <w:highlight w:val="yellow"/>
        </w:rPr>
        <w:t>shall be clearly labelled and easy to read.</w:t>
      </w:r>
      <w:r>
        <w:rPr>
          <w:i/>
          <w:highlight w:val="yellow"/>
        </w:rPr>
        <w:t>]</w:t>
      </w:r>
    </w:p>
    <w:p w14:paraId="0FD46D21" w14:textId="7F0567D3" w:rsidR="002B2ADF" w:rsidRDefault="002B2ADF" w:rsidP="002B2ADF">
      <w:pPr>
        <w:pStyle w:val="BodyText"/>
        <w:spacing w:before="120" w:after="120"/>
        <w:rPr>
          <w:b/>
        </w:rPr>
      </w:pPr>
      <w:r w:rsidRPr="00552B9C">
        <w:rPr>
          <w:b/>
        </w:rPr>
        <w:t xml:space="preserve">Analysis of </w:t>
      </w:r>
      <w:r w:rsidRPr="00CA39D4">
        <w:rPr>
          <w:b/>
          <w:highlight w:val="yellow"/>
        </w:rPr>
        <w:t>TOD</w:t>
      </w:r>
      <w:r w:rsidR="00CA39D4" w:rsidRPr="00CA39D4">
        <w:rPr>
          <w:b/>
          <w:highlight w:val="yellow"/>
        </w:rPr>
        <w:t xml:space="preserve"> Set 1</w:t>
      </w:r>
      <w:r w:rsidRPr="00552B9C">
        <w:rPr>
          <w:b/>
        </w:rPr>
        <w:t>:</w:t>
      </w:r>
    </w:p>
    <w:tbl>
      <w:tblPr>
        <w:tblW w:w="5898" w:type="dxa"/>
        <w:tblInd w:w="1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3"/>
        <w:gridCol w:w="2055"/>
      </w:tblGrid>
      <w:tr w:rsidR="00F93EF9" w:rsidRPr="00C60C7B" w14:paraId="79E1C6FE" w14:textId="77777777" w:rsidTr="00F93EF9">
        <w:trPr>
          <w:trHeight w:val="371"/>
        </w:trPr>
        <w:tc>
          <w:tcPr>
            <w:tcW w:w="3843" w:type="dxa"/>
            <w:shd w:val="clear" w:color="auto" w:fill="auto"/>
            <w:noWrap/>
            <w:vAlign w:val="center"/>
            <w:hideMark/>
          </w:tcPr>
          <w:p w14:paraId="4FA53304" w14:textId="77777777" w:rsidR="00F93EF9" w:rsidRPr="00F93EF9" w:rsidRDefault="00F93EF9" w:rsidP="008146D6">
            <w:pPr>
              <w:rPr>
                <w:rFonts w:cs="Arial"/>
                <w:color w:val="000000"/>
                <w:szCs w:val="22"/>
                <w:highlight w:val="yellow"/>
                <w:lang w:eastAsia="en-IE"/>
              </w:rPr>
            </w:pPr>
            <w:r w:rsidRPr="00F93EF9">
              <w:rPr>
                <w:rFonts w:cs="Arial"/>
                <w:color w:val="000000"/>
                <w:szCs w:val="22"/>
                <w:highlight w:val="yellow"/>
                <w:lang w:eastAsia="en-IE"/>
              </w:rPr>
              <w:t>Min Load</w:t>
            </w:r>
          </w:p>
        </w:tc>
        <w:tc>
          <w:tcPr>
            <w:tcW w:w="2055" w:type="dxa"/>
            <w:shd w:val="clear" w:color="auto" w:fill="auto"/>
            <w:noWrap/>
            <w:vAlign w:val="center"/>
            <w:hideMark/>
          </w:tcPr>
          <w:p w14:paraId="0FA2F6C6" w14:textId="77777777" w:rsidR="00F93EF9" w:rsidRPr="00F93EF9" w:rsidRDefault="00F93EF9" w:rsidP="008146D6">
            <w:pPr>
              <w:rPr>
                <w:rFonts w:cs="Arial"/>
                <w:color w:val="000000"/>
                <w:szCs w:val="22"/>
                <w:highlight w:val="yellow"/>
                <w:lang w:eastAsia="en-IE"/>
              </w:rPr>
            </w:pPr>
            <w:r w:rsidRPr="00F93EF9">
              <w:rPr>
                <w:rFonts w:cs="Arial"/>
                <w:color w:val="000000"/>
                <w:szCs w:val="22"/>
                <w:highlight w:val="yellow"/>
                <w:lang w:eastAsia="en-IE"/>
              </w:rPr>
              <w:t>15 MW</w:t>
            </w:r>
          </w:p>
        </w:tc>
      </w:tr>
      <w:tr w:rsidR="00F93EF9" w:rsidRPr="00C60C7B" w14:paraId="366F4896" w14:textId="77777777" w:rsidTr="00F93EF9">
        <w:trPr>
          <w:trHeight w:val="371"/>
        </w:trPr>
        <w:tc>
          <w:tcPr>
            <w:tcW w:w="3843" w:type="dxa"/>
            <w:shd w:val="clear" w:color="auto" w:fill="auto"/>
            <w:noWrap/>
            <w:vAlign w:val="center"/>
            <w:hideMark/>
          </w:tcPr>
          <w:p w14:paraId="659BFFE6" w14:textId="77777777" w:rsidR="00F93EF9" w:rsidRPr="00F93EF9" w:rsidRDefault="00F93EF9" w:rsidP="008146D6">
            <w:pPr>
              <w:rPr>
                <w:rFonts w:cs="Arial"/>
                <w:color w:val="000000"/>
                <w:szCs w:val="22"/>
                <w:highlight w:val="yellow"/>
                <w:lang w:eastAsia="en-IE"/>
              </w:rPr>
            </w:pPr>
            <w:r w:rsidRPr="00F93EF9">
              <w:rPr>
                <w:rFonts w:cs="Arial"/>
                <w:color w:val="000000"/>
                <w:szCs w:val="22"/>
                <w:highlight w:val="yellow"/>
                <w:lang w:eastAsia="en-IE"/>
              </w:rPr>
              <w:t>Ramp up Rate 1</w:t>
            </w:r>
          </w:p>
        </w:tc>
        <w:tc>
          <w:tcPr>
            <w:tcW w:w="2055" w:type="dxa"/>
            <w:shd w:val="clear" w:color="auto" w:fill="auto"/>
            <w:noWrap/>
            <w:vAlign w:val="center"/>
            <w:hideMark/>
          </w:tcPr>
          <w:p w14:paraId="2CB4FD89" w14:textId="77777777" w:rsidR="00F93EF9" w:rsidRPr="00F93EF9" w:rsidRDefault="00F93EF9" w:rsidP="008146D6">
            <w:pPr>
              <w:rPr>
                <w:rFonts w:cs="Arial"/>
                <w:color w:val="000000"/>
                <w:szCs w:val="22"/>
                <w:highlight w:val="yellow"/>
                <w:lang w:eastAsia="en-IE"/>
              </w:rPr>
            </w:pPr>
            <w:r w:rsidRPr="00F93EF9">
              <w:rPr>
                <w:rFonts w:cs="Arial"/>
                <w:color w:val="000000"/>
                <w:szCs w:val="22"/>
                <w:highlight w:val="yellow"/>
                <w:lang w:eastAsia="en-IE"/>
              </w:rPr>
              <w:t>1.5 MW/Min</w:t>
            </w:r>
          </w:p>
        </w:tc>
      </w:tr>
      <w:tr w:rsidR="00F93EF9" w:rsidRPr="00C60C7B" w14:paraId="4E2B1B2C" w14:textId="77777777" w:rsidTr="00F93EF9">
        <w:trPr>
          <w:trHeight w:val="371"/>
        </w:trPr>
        <w:tc>
          <w:tcPr>
            <w:tcW w:w="3843" w:type="dxa"/>
            <w:shd w:val="clear" w:color="auto" w:fill="auto"/>
            <w:noWrap/>
            <w:vAlign w:val="center"/>
            <w:hideMark/>
          </w:tcPr>
          <w:p w14:paraId="664077D5" w14:textId="77777777" w:rsidR="00F93EF9" w:rsidRPr="00F93EF9" w:rsidRDefault="00F93EF9" w:rsidP="008146D6">
            <w:pPr>
              <w:rPr>
                <w:rFonts w:cs="Arial"/>
                <w:color w:val="000000"/>
                <w:szCs w:val="22"/>
                <w:highlight w:val="yellow"/>
                <w:lang w:eastAsia="en-IE"/>
              </w:rPr>
            </w:pPr>
            <w:r w:rsidRPr="00F93EF9">
              <w:rPr>
                <w:rFonts w:cs="Arial"/>
                <w:color w:val="000000"/>
                <w:szCs w:val="22"/>
                <w:highlight w:val="yellow"/>
                <w:lang w:eastAsia="en-IE"/>
              </w:rPr>
              <w:t>Max Reg Cap</w:t>
            </w:r>
          </w:p>
        </w:tc>
        <w:tc>
          <w:tcPr>
            <w:tcW w:w="2055" w:type="dxa"/>
            <w:shd w:val="clear" w:color="auto" w:fill="auto"/>
            <w:noWrap/>
            <w:vAlign w:val="center"/>
            <w:hideMark/>
          </w:tcPr>
          <w:p w14:paraId="5242224F" w14:textId="77777777" w:rsidR="00F93EF9" w:rsidRPr="00F93EF9" w:rsidRDefault="00F93EF9" w:rsidP="008146D6">
            <w:pPr>
              <w:rPr>
                <w:rFonts w:cs="Arial"/>
                <w:color w:val="000000"/>
                <w:szCs w:val="22"/>
                <w:highlight w:val="yellow"/>
                <w:lang w:eastAsia="en-IE"/>
              </w:rPr>
            </w:pPr>
            <w:r w:rsidRPr="00F93EF9">
              <w:rPr>
                <w:rFonts w:cs="Arial"/>
                <w:color w:val="000000"/>
                <w:szCs w:val="22"/>
                <w:highlight w:val="yellow"/>
                <w:lang w:eastAsia="en-IE"/>
              </w:rPr>
              <w:t>100 MW</w:t>
            </w:r>
          </w:p>
        </w:tc>
      </w:tr>
      <w:tr w:rsidR="00F93EF9" w:rsidRPr="00C60C7B" w14:paraId="012BCD50" w14:textId="77777777" w:rsidTr="00F93EF9">
        <w:trPr>
          <w:trHeight w:val="371"/>
        </w:trPr>
        <w:tc>
          <w:tcPr>
            <w:tcW w:w="3843" w:type="dxa"/>
            <w:shd w:val="clear" w:color="auto" w:fill="auto"/>
            <w:noWrap/>
            <w:vAlign w:val="center"/>
            <w:hideMark/>
          </w:tcPr>
          <w:p w14:paraId="66BE4518" w14:textId="77777777" w:rsidR="00F93EF9" w:rsidRPr="00F93EF9" w:rsidRDefault="00F93EF9" w:rsidP="008146D6">
            <w:pPr>
              <w:rPr>
                <w:rFonts w:cs="Arial"/>
                <w:color w:val="000000"/>
                <w:szCs w:val="22"/>
                <w:highlight w:val="yellow"/>
                <w:lang w:eastAsia="en-IE"/>
              </w:rPr>
            </w:pPr>
            <w:r w:rsidRPr="00F93EF9">
              <w:rPr>
                <w:rFonts w:cs="Arial"/>
                <w:color w:val="000000"/>
                <w:szCs w:val="22"/>
                <w:highlight w:val="yellow"/>
                <w:lang w:eastAsia="en-IE"/>
              </w:rPr>
              <w:t>Ramp up Time Quantity 1</w:t>
            </w:r>
          </w:p>
        </w:tc>
        <w:tc>
          <w:tcPr>
            <w:tcW w:w="2055" w:type="dxa"/>
            <w:shd w:val="clear" w:color="auto" w:fill="auto"/>
            <w:noWrap/>
            <w:vAlign w:val="center"/>
            <w:hideMark/>
          </w:tcPr>
          <w:p w14:paraId="2C6D88F4" w14:textId="77777777" w:rsidR="00F93EF9" w:rsidRPr="00F93EF9" w:rsidRDefault="00F93EF9" w:rsidP="008146D6">
            <w:pPr>
              <w:rPr>
                <w:rFonts w:cs="Arial"/>
                <w:color w:val="000000"/>
                <w:szCs w:val="22"/>
                <w:highlight w:val="yellow"/>
                <w:lang w:eastAsia="en-IE"/>
              </w:rPr>
            </w:pPr>
            <w:r w:rsidRPr="00F93EF9">
              <w:rPr>
                <w:rFonts w:cs="Arial"/>
                <w:color w:val="000000"/>
                <w:szCs w:val="22"/>
                <w:highlight w:val="yellow"/>
                <w:lang w:eastAsia="en-IE"/>
              </w:rPr>
              <w:t>25.5 MW</w:t>
            </w:r>
          </w:p>
        </w:tc>
      </w:tr>
      <w:tr w:rsidR="00F93EF9" w:rsidRPr="00C60C7B" w14:paraId="7447DD83" w14:textId="77777777" w:rsidTr="00F93EF9">
        <w:trPr>
          <w:trHeight w:val="371"/>
        </w:trPr>
        <w:tc>
          <w:tcPr>
            <w:tcW w:w="3843" w:type="dxa"/>
            <w:shd w:val="clear" w:color="auto" w:fill="auto"/>
            <w:noWrap/>
            <w:vAlign w:val="center"/>
            <w:hideMark/>
          </w:tcPr>
          <w:p w14:paraId="08703348" w14:textId="6BCA49AD" w:rsidR="00F93EF9" w:rsidRPr="00F93EF9" w:rsidRDefault="00F93EF9" w:rsidP="00F93EF9">
            <w:pPr>
              <w:rPr>
                <w:rFonts w:cs="Arial"/>
                <w:color w:val="000000"/>
                <w:szCs w:val="22"/>
                <w:highlight w:val="yellow"/>
                <w:lang w:eastAsia="en-IE"/>
              </w:rPr>
            </w:pPr>
            <w:r w:rsidRPr="00F93EF9">
              <w:rPr>
                <w:rFonts w:cs="Arial"/>
                <w:color w:val="000000"/>
                <w:szCs w:val="22"/>
                <w:highlight w:val="yellow"/>
                <w:lang w:eastAsia="en-IE"/>
              </w:rPr>
              <w:t>Dwell Time Quantity 1</w:t>
            </w:r>
          </w:p>
        </w:tc>
        <w:tc>
          <w:tcPr>
            <w:tcW w:w="2055" w:type="dxa"/>
            <w:shd w:val="clear" w:color="auto" w:fill="auto"/>
            <w:noWrap/>
            <w:vAlign w:val="center"/>
            <w:hideMark/>
          </w:tcPr>
          <w:p w14:paraId="536C13FE" w14:textId="77777777" w:rsidR="00F93EF9" w:rsidRPr="00F93EF9" w:rsidRDefault="00F93EF9" w:rsidP="008146D6">
            <w:pPr>
              <w:rPr>
                <w:rFonts w:cs="Arial"/>
                <w:color w:val="000000"/>
                <w:szCs w:val="22"/>
                <w:highlight w:val="yellow"/>
                <w:lang w:eastAsia="en-IE"/>
              </w:rPr>
            </w:pPr>
            <w:r w:rsidRPr="00F93EF9">
              <w:rPr>
                <w:rFonts w:cs="Arial"/>
                <w:color w:val="000000"/>
                <w:szCs w:val="22"/>
                <w:highlight w:val="yellow"/>
                <w:lang w:eastAsia="en-IE"/>
              </w:rPr>
              <w:t>5 Mins</w:t>
            </w:r>
          </w:p>
        </w:tc>
      </w:tr>
    </w:tbl>
    <w:p w14:paraId="22820157" w14:textId="4BC77ED4" w:rsidR="002B2ADF" w:rsidRDefault="00F93EF9" w:rsidP="00552B9C">
      <w:pPr>
        <w:pStyle w:val="BodyText"/>
        <w:numPr>
          <w:ilvl w:val="0"/>
          <w:numId w:val="13"/>
        </w:numPr>
        <w:spacing w:before="120" w:after="120"/>
        <w:rPr>
          <w:highlight w:val="yellow"/>
        </w:rPr>
      </w:pPr>
      <w:r>
        <w:rPr>
          <w:highlight w:val="yellow"/>
        </w:rPr>
        <w:t>Starting Load</w:t>
      </w:r>
      <w:r w:rsidR="00552B9C">
        <w:rPr>
          <w:highlight w:val="yellow"/>
        </w:rPr>
        <w:t xml:space="preserve"> = </w:t>
      </w:r>
      <w:r>
        <w:rPr>
          <w:highlight w:val="yellow"/>
        </w:rPr>
        <w:t>2</w:t>
      </w:r>
      <w:r w:rsidR="00552B9C">
        <w:rPr>
          <w:highlight w:val="yellow"/>
        </w:rPr>
        <w:t>5 MW</w:t>
      </w:r>
      <w:r>
        <w:rPr>
          <w:highlight w:val="yellow"/>
        </w:rPr>
        <w:t xml:space="preserve"> (starting above dwell point 1)</w:t>
      </w:r>
      <w:r w:rsidR="00552B9C">
        <w:rPr>
          <w:highlight w:val="yellow"/>
        </w:rPr>
        <w:t>.</w:t>
      </w:r>
    </w:p>
    <w:p w14:paraId="32D4C3D1" w14:textId="2BA01F35" w:rsidR="00552B9C" w:rsidRDefault="00F93EF9" w:rsidP="00552B9C">
      <w:pPr>
        <w:pStyle w:val="BodyText"/>
        <w:numPr>
          <w:ilvl w:val="0"/>
          <w:numId w:val="13"/>
        </w:numPr>
        <w:spacing w:before="120" w:after="120"/>
        <w:rPr>
          <w:highlight w:val="yellow"/>
        </w:rPr>
      </w:pPr>
      <w:r>
        <w:rPr>
          <w:highlight w:val="yellow"/>
        </w:rPr>
        <w:t>Ramp</w:t>
      </w:r>
      <w:r w:rsidR="00552B9C">
        <w:rPr>
          <w:highlight w:val="yellow"/>
        </w:rPr>
        <w:t xml:space="preserve"> up Rate 1 </w:t>
      </w:r>
      <w:r>
        <w:rPr>
          <w:highlight w:val="yellow"/>
        </w:rPr>
        <w:t>2</w:t>
      </w:r>
      <w:r w:rsidR="00552B9C">
        <w:rPr>
          <w:highlight w:val="yellow"/>
        </w:rPr>
        <w:t xml:space="preserve">.5 MW/min * </w:t>
      </w:r>
      <w:r>
        <w:rPr>
          <w:highlight w:val="yellow"/>
        </w:rPr>
        <w:t>5</w:t>
      </w:r>
      <w:r w:rsidR="00552B9C">
        <w:rPr>
          <w:highlight w:val="yellow"/>
        </w:rPr>
        <w:t xml:space="preserve"> minutes = </w:t>
      </w:r>
      <w:r>
        <w:rPr>
          <w:highlight w:val="yellow"/>
        </w:rPr>
        <w:t>12.</w:t>
      </w:r>
      <w:r w:rsidR="00552B9C">
        <w:rPr>
          <w:highlight w:val="yellow"/>
        </w:rPr>
        <w:t>5 MW</w:t>
      </w:r>
    </w:p>
    <w:p w14:paraId="7E299E16" w14:textId="5A5D3776" w:rsidR="00552B9C" w:rsidRDefault="00F93EF9" w:rsidP="002B2ADF">
      <w:pPr>
        <w:pStyle w:val="BodyText"/>
        <w:spacing w:before="120" w:after="120"/>
        <w:rPr>
          <w:highlight w:val="yellow"/>
          <w:u w:val="single"/>
        </w:rPr>
      </w:pPr>
      <w:r>
        <w:rPr>
          <w:highlight w:val="yellow"/>
          <w:u w:val="single"/>
        </w:rPr>
        <w:t>TOR2 capability from 25 MW</w:t>
      </w:r>
      <w:r w:rsidR="00552B9C" w:rsidRPr="00552B9C">
        <w:rPr>
          <w:highlight w:val="yellow"/>
          <w:u w:val="single"/>
        </w:rPr>
        <w:t xml:space="preserve"> =</w:t>
      </w:r>
      <w:r w:rsidR="00552B9C">
        <w:rPr>
          <w:highlight w:val="yellow"/>
          <w:u w:val="single"/>
        </w:rPr>
        <w:t xml:space="preserve"> (a) + (b) =</w:t>
      </w:r>
      <w:r w:rsidR="00552B9C" w:rsidRPr="00552B9C">
        <w:rPr>
          <w:highlight w:val="yellow"/>
          <w:u w:val="single"/>
        </w:rPr>
        <w:t xml:space="preserve"> </w:t>
      </w:r>
      <w:r>
        <w:rPr>
          <w:highlight w:val="yellow"/>
          <w:u w:val="single"/>
        </w:rPr>
        <w:t>12.5</w:t>
      </w:r>
      <w:r w:rsidR="00552B9C" w:rsidRPr="00552B9C">
        <w:rPr>
          <w:highlight w:val="yellow"/>
          <w:u w:val="single"/>
        </w:rPr>
        <w:t xml:space="preserve"> MW.</w:t>
      </w:r>
    </w:p>
    <w:p w14:paraId="3B754FC0" w14:textId="74866CC7" w:rsidR="00BD0E4E" w:rsidRDefault="00BD0E4E" w:rsidP="00BD0E4E">
      <w:pPr>
        <w:pStyle w:val="BodyText"/>
        <w:spacing w:before="120" w:after="120"/>
        <w:rPr>
          <w:i/>
          <w:highlight w:val="yellow"/>
        </w:rPr>
      </w:pPr>
      <w:r w:rsidRPr="002B2ADF">
        <w:rPr>
          <w:i/>
          <w:highlight w:val="yellow"/>
        </w:rPr>
        <w:t>[</w:t>
      </w:r>
      <w:r w:rsidRPr="006B1E07">
        <w:rPr>
          <w:i/>
          <w:highlight w:val="yellow"/>
        </w:rPr>
        <w:t xml:space="preserve">Insert a </w:t>
      </w:r>
      <w:r>
        <w:rPr>
          <w:i/>
          <w:highlight w:val="yellow"/>
        </w:rPr>
        <w:t>graph of the unit’s</w:t>
      </w:r>
      <w:r w:rsidRPr="006B1E07">
        <w:rPr>
          <w:i/>
          <w:highlight w:val="yellow"/>
        </w:rPr>
        <w:t xml:space="preserve"> output over a suitable time period. The graph shall be clear and shall highlight all the System Services values that the unit is contracting for. All Graphs shall be clearly labelled and easy to read. All Graphs shall have a one second resolution</w:t>
      </w:r>
      <w:r>
        <w:rPr>
          <w:i/>
          <w:highlight w:val="yellow"/>
        </w:rPr>
        <w:t>]</w:t>
      </w:r>
    </w:p>
    <w:p w14:paraId="62AEB019" w14:textId="0BA5A5D0" w:rsidR="00A15C49" w:rsidRDefault="00936449" w:rsidP="00BD0E4E">
      <w:pPr>
        <w:pStyle w:val="BodyText"/>
        <w:spacing w:before="120" w:after="120"/>
        <w:rPr>
          <w:i/>
          <w:highlight w:val="yellow"/>
        </w:rPr>
      </w:pPr>
      <w:r>
        <w:rPr>
          <w:noProof/>
          <w:lang w:eastAsia="en-IE"/>
        </w:rPr>
        <w:drawing>
          <wp:inline distT="0" distB="0" distL="0" distR="0" wp14:anchorId="6CD6D189" wp14:editId="0063C0E0">
            <wp:extent cx="5940425" cy="3027198"/>
            <wp:effectExtent l="0" t="0" r="317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l="25748" t="20988" r="24011" b="33491"/>
                    <a:stretch/>
                  </pic:blipFill>
                  <pic:spPr bwMode="auto">
                    <a:xfrm>
                      <a:off x="0" y="0"/>
                      <a:ext cx="5940425" cy="3027198"/>
                    </a:xfrm>
                    <a:prstGeom prst="rect">
                      <a:avLst/>
                    </a:prstGeom>
                    <a:ln>
                      <a:noFill/>
                    </a:ln>
                    <a:extLst>
                      <a:ext uri="{53640926-AAD7-44D8-BBD7-CCE9431645EC}">
                        <a14:shadowObscured xmlns:a14="http://schemas.microsoft.com/office/drawing/2010/main"/>
                      </a:ext>
                    </a:extLst>
                  </pic:spPr>
                </pic:pic>
              </a:graphicData>
            </a:graphic>
          </wp:inline>
        </w:drawing>
      </w:r>
    </w:p>
    <w:p w14:paraId="24A6F9DC" w14:textId="3D370BF3" w:rsidR="00CA39D4" w:rsidRPr="00C4216F" w:rsidRDefault="00CA39D4" w:rsidP="00CA39D4">
      <w:pPr>
        <w:pStyle w:val="BodyText"/>
        <w:keepNext/>
        <w:ind w:left="-440"/>
      </w:pPr>
    </w:p>
    <w:p w14:paraId="34CC2CE9" w14:textId="069AE30F" w:rsidR="00CA39D4" w:rsidRDefault="00CA39D4" w:rsidP="00CA39D4">
      <w:pPr>
        <w:pStyle w:val="Caption"/>
        <w:spacing w:before="120" w:after="120"/>
        <w:jc w:val="center"/>
        <w:rPr>
          <w:sz w:val="18"/>
        </w:rPr>
      </w:pPr>
      <w:r w:rsidRPr="00CA39D4">
        <w:rPr>
          <w:sz w:val="18"/>
          <w:highlight w:val="yellow"/>
        </w:rPr>
        <w:t xml:space="preserve">Figure </w:t>
      </w:r>
      <w:r w:rsidRPr="00CA39D4">
        <w:rPr>
          <w:sz w:val="18"/>
          <w:highlight w:val="yellow"/>
        </w:rPr>
        <w:fldChar w:fldCharType="begin"/>
      </w:r>
      <w:r w:rsidRPr="00CA39D4">
        <w:rPr>
          <w:sz w:val="18"/>
          <w:highlight w:val="yellow"/>
        </w:rPr>
        <w:instrText xml:space="preserve"> SEQ Figure \* ARABIC </w:instrText>
      </w:r>
      <w:r w:rsidRPr="00CA39D4">
        <w:rPr>
          <w:sz w:val="18"/>
          <w:highlight w:val="yellow"/>
        </w:rPr>
        <w:fldChar w:fldCharType="separate"/>
      </w:r>
      <w:r w:rsidRPr="00CA39D4">
        <w:rPr>
          <w:noProof/>
          <w:sz w:val="18"/>
          <w:highlight w:val="yellow"/>
        </w:rPr>
        <w:t>1</w:t>
      </w:r>
      <w:r w:rsidRPr="00CA39D4">
        <w:rPr>
          <w:sz w:val="18"/>
          <w:highlight w:val="yellow"/>
        </w:rPr>
        <w:fldChar w:fldCharType="end"/>
      </w:r>
      <w:r w:rsidRPr="00CA39D4">
        <w:rPr>
          <w:sz w:val="18"/>
          <w:highlight w:val="yellow"/>
        </w:rPr>
        <w:t xml:space="preserve">: Graph illustrating the TOD analysis </w:t>
      </w:r>
      <w:r>
        <w:rPr>
          <w:sz w:val="18"/>
          <w:highlight w:val="yellow"/>
        </w:rPr>
        <w:t>for TOR2 based on TOD Set 1</w:t>
      </w:r>
      <w:r w:rsidRPr="00CA39D4">
        <w:rPr>
          <w:sz w:val="18"/>
          <w:highlight w:val="yellow"/>
        </w:rPr>
        <w:t>.</w:t>
      </w:r>
    </w:p>
    <w:p w14:paraId="781E303E" w14:textId="3E0E3823" w:rsidR="002B2ADF" w:rsidRDefault="00CA39D4" w:rsidP="002B2ADF">
      <w:pPr>
        <w:pStyle w:val="Heading2"/>
      </w:pPr>
      <w:r>
        <w:lastRenderedPageBreak/>
        <w:t>RRD</w:t>
      </w:r>
    </w:p>
    <w:p w14:paraId="26DB1701" w14:textId="5334F776" w:rsidR="00CA39D4" w:rsidRDefault="00CA39D4" w:rsidP="00CA39D4">
      <w:pPr>
        <w:pStyle w:val="BodyText"/>
      </w:pPr>
      <w:r>
        <w:t>Insert analysis of TOD (specifying which set is used) as per analysis carried out for TOR2.</w:t>
      </w:r>
    </w:p>
    <w:p w14:paraId="580F04B8" w14:textId="320643EF" w:rsidR="00CA39D4" w:rsidRDefault="00CA39D4" w:rsidP="00CA39D4">
      <w:pPr>
        <w:pStyle w:val="BodyText"/>
      </w:pPr>
      <w:r>
        <w:t>Include a graph illustrating the TOD analysis.</w:t>
      </w:r>
    </w:p>
    <w:p w14:paraId="52B1A705" w14:textId="77777777" w:rsidR="00790EBD" w:rsidRPr="00552B9C" w:rsidRDefault="00790EBD" w:rsidP="00790EBD">
      <w:pPr>
        <w:pStyle w:val="BodyText"/>
        <w:spacing w:before="120" w:after="120"/>
        <w:rPr>
          <w:b/>
        </w:rPr>
      </w:pPr>
      <w:r w:rsidRPr="00552B9C">
        <w:rPr>
          <w:b/>
        </w:rPr>
        <w:t xml:space="preserve">Analysis of </w:t>
      </w:r>
      <w:r w:rsidRPr="00CA39D4">
        <w:rPr>
          <w:b/>
          <w:highlight w:val="yellow"/>
        </w:rPr>
        <w:t>TOD Set 1</w:t>
      </w:r>
      <w:r w:rsidRPr="00552B9C">
        <w:rPr>
          <w:b/>
        </w:rPr>
        <w:t>:</w:t>
      </w:r>
    </w:p>
    <w:tbl>
      <w:tblPr>
        <w:tblW w:w="5843" w:type="dxa"/>
        <w:tblInd w:w="1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8"/>
        <w:gridCol w:w="1875"/>
      </w:tblGrid>
      <w:tr w:rsidR="00790EBD" w:rsidRPr="00B030AD" w14:paraId="32586A1A" w14:textId="77777777" w:rsidTr="008146D6">
        <w:trPr>
          <w:trHeight w:val="347"/>
        </w:trPr>
        <w:tc>
          <w:tcPr>
            <w:tcW w:w="3968" w:type="dxa"/>
            <w:shd w:val="clear" w:color="auto" w:fill="auto"/>
            <w:noWrap/>
            <w:vAlign w:val="center"/>
            <w:hideMark/>
          </w:tcPr>
          <w:p w14:paraId="046156F1" w14:textId="77777777" w:rsidR="00790EBD" w:rsidRPr="00B030AD" w:rsidRDefault="00790EBD" w:rsidP="008146D6">
            <w:pPr>
              <w:rPr>
                <w:rFonts w:cs="Arial"/>
                <w:color w:val="000000"/>
                <w:szCs w:val="22"/>
                <w:highlight w:val="yellow"/>
                <w:lang w:eastAsia="en-IE"/>
              </w:rPr>
            </w:pPr>
            <w:r w:rsidRPr="00B030AD">
              <w:rPr>
                <w:rFonts w:cs="Arial"/>
                <w:color w:val="000000"/>
                <w:szCs w:val="22"/>
                <w:highlight w:val="yellow"/>
                <w:lang w:eastAsia="en-IE"/>
              </w:rPr>
              <w:t>Time to sync</w:t>
            </w:r>
          </w:p>
        </w:tc>
        <w:tc>
          <w:tcPr>
            <w:tcW w:w="1875" w:type="dxa"/>
            <w:shd w:val="clear" w:color="auto" w:fill="auto"/>
            <w:noWrap/>
            <w:vAlign w:val="center"/>
            <w:hideMark/>
          </w:tcPr>
          <w:p w14:paraId="25511326" w14:textId="77777777" w:rsidR="00790EBD" w:rsidRPr="00B030AD" w:rsidRDefault="00790EBD" w:rsidP="008146D6">
            <w:pPr>
              <w:rPr>
                <w:rFonts w:cs="Arial"/>
                <w:color w:val="000000"/>
                <w:szCs w:val="22"/>
                <w:highlight w:val="yellow"/>
                <w:lang w:eastAsia="en-IE"/>
              </w:rPr>
            </w:pPr>
            <w:r w:rsidRPr="00B030AD">
              <w:rPr>
                <w:rFonts w:cs="Arial"/>
                <w:color w:val="000000"/>
                <w:szCs w:val="22"/>
                <w:highlight w:val="yellow"/>
                <w:lang w:eastAsia="en-IE"/>
              </w:rPr>
              <w:t>10 Min</w:t>
            </w:r>
          </w:p>
        </w:tc>
      </w:tr>
      <w:tr w:rsidR="00790EBD" w:rsidRPr="00B030AD" w14:paraId="2D7BA9B5" w14:textId="77777777" w:rsidTr="008146D6">
        <w:trPr>
          <w:trHeight w:val="347"/>
        </w:trPr>
        <w:tc>
          <w:tcPr>
            <w:tcW w:w="3968" w:type="dxa"/>
            <w:shd w:val="clear" w:color="auto" w:fill="auto"/>
            <w:noWrap/>
            <w:vAlign w:val="center"/>
            <w:hideMark/>
          </w:tcPr>
          <w:p w14:paraId="04EB445C" w14:textId="77777777" w:rsidR="00790EBD" w:rsidRPr="00B030AD" w:rsidRDefault="00790EBD" w:rsidP="008146D6">
            <w:pPr>
              <w:rPr>
                <w:rFonts w:cs="Arial"/>
                <w:color w:val="000000"/>
                <w:szCs w:val="22"/>
                <w:highlight w:val="yellow"/>
                <w:lang w:eastAsia="en-IE"/>
              </w:rPr>
            </w:pPr>
            <w:r w:rsidRPr="00B030AD">
              <w:rPr>
                <w:rFonts w:cs="Arial"/>
                <w:color w:val="000000"/>
                <w:szCs w:val="22"/>
                <w:highlight w:val="yellow"/>
                <w:lang w:eastAsia="en-IE"/>
              </w:rPr>
              <w:t>Block load</w:t>
            </w:r>
          </w:p>
        </w:tc>
        <w:tc>
          <w:tcPr>
            <w:tcW w:w="1875" w:type="dxa"/>
            <w:shd w:val="clear" w:color="auto" w:fill="auto"/>
            <w:noWrap/>
            <w:vAlign w:val="center"/>
            <w:hideMark/>
          </w:tcPr>
          <w:p w14:paraId="50AA39E3" w14:textId="77777777" w:rsidR="00790EBD" w:rsidRPr="00B030AD" w:rsidRDefault="00790EBD" w:rsidP="008146D6">
            <w:pPr>
              <w:rPr>
                <w:rFonts w:cs="Arial"/>
                <w:color w:val="000000"/>
                <w:szCs w:val="22"/>
                <w:highlight w:val="yellow"/>
                <w:lang w:eastAsia="en-IE"/>
              </w:rPr>
            </w:pPr>
            <w:r w:rsidRPr="00B030AD">
              <w:rPr>
                <w:rFonts w:cs="Arial"/>
                <w:color w:val="000000"/>
                <w:szCs w:val="22"/>
                <w:highlight w:val="yellow"/>
                <w:lang w:eastAsia="en-IE"/>
              </w:rPr>
              <w:t>5 MW</w:t>
            </w:r>
          </w:p>
        </w:tc>
      </w:tr>
      <w:tr w:rsidR="00790EBD" w:rsidRPr="00B030AD" w14:paraId="3017B8C1" w14:textId="77777777" w:rsidTr="008146D6">
        <w:trPr>
          <w:trHeight w:val="347"/>
        </w:trPr>
        <w:tc>
          <w:tcPr>
            <w:tcW w:w="3968" w:type="dxa"/>
            <w:shd w:val="clear" w:color="auto" w:fill="auto"/>
            <w:noWrap/>
            <w:vAlign w:val="center"/>
            <w:hideMark/>
          </w:tcPr>
          <w:p w14:paraId="7C2A6256" w14:textId="77777777" w:rsidR="00790EBD" w:rsidRPr="00B030AD" w:rsidRDefault="00790EBD" w:rsidP="008146D6">
            <w:pPr>
              <w:rPr>
                <w:rFonts w:cs="Arial"/>
                <w:color w:val="000000"/>
                <w:szCs w:val="22"/>
                <w:highlight w:val="yellow"/>
                <w:lang w:eastAsia="en-IE"/>
              </w:rPr>
            </w:pPr>
            <w:r w:rsidRPr="00B030AD">
              <w:rPr>
                <w:rFonts w:cs="Arial"/>
                <w:color w:val="000000"/>
                <w:szCs w:val="22"/>
                <w:highlight w:val="yellow"/>
                <w:lang w:eastAsia="en-IE"/>
              </w:rPr>
              <w:t>Load up Rate 1</w:t>
            </w:r>
          </w:p>
        </w:tc>
        <w:tc>
          <w:tcPr>
            <w:tcW w:w="1875" w:type="dxa"/>
            <w:shd w:val="clear" w:color="auto" w:fill="auto"/>
            <w:noWrap/>
            <w:vAlign w:val="center"/>
            <w:hideMark/>
          </w:tcPr>
          <w:p w14:paraId="010B786E" w14:textId="77777777" w:rsidR="00790EBD" w:rsidRPr="00B030AD" w:rsidRDefault="00790EBD" w:rsidP="008146D6">
            <w:pPr>
              <w:rPr>
                <w:rFonts w:cs="Arial"/>
                <w:color w:val="000000"/>
                <w:szCs w:val="22"/>
                <w:highlight w:val="yellow"/>
                <w:lang w:eastAsia="en-IE"/>
              </w:rPr>
            </w:pPr>
            <w:r w:rsidRPr="00B030AD">
              <w:rPr>
                <w:rFonts w:cs="Arial"/>
                <w:color w:val="000000"/>
                <w:szCs w:val="22"/>
                <w:highlight w:val="yellow"/>
                <w:lang w:eastAsia="en-IE"/>
              </w:rPr>
              <w:t>1.5 MW/Min</w:t>
            </w:r>
          </w:p>
        </w:tc>
      </w:tr>
      <w:tr w:rsidR="00790EBD" w:rsidRPr="00B030AD" w14:paraId="770F7531" w14:textId="77777777" w:rsidTr="008146D6">
        <w:trPr>
          <w:trHeight w:val="347"/>
        </w:trPr>
        <w:tc>
          <w:tcPr>
            <w:tcW w:w="3968" w:type="dxa"/>
            <w:shd w:val="clear" w:color="auto" w:fill="auto"/>
            <w:noWrap/>
            <w:vAlign w:val="center"/>
          </w:tcPr>
          <w:p w14:paraId="19177EB6" w14:textId="03436852" w:rsidR="00790EBD" w:rsidRPr="00B030AD" w:rsidRDefault="00790EBD" w:rsidP="008146D6">
            <w:pPr>
              <w:rPr>
                <w:rFonts w:cs="Arial"/>
                <w:color w:val="000000"/>
                <w:szCs w:val="22"/>
                <w:highlight w:val="yellow"/>
                <w:lang w:eastAsia="en-IE"/>
              </w:rPr>
            </w:pPr>
            <w:r>
              <w:rPr>
                <w:rFonts w:cs="Arial"/>
                <w:color w:val="000000"/>
                <w:szCs w:val="22"/>
                <w:highlight w:val="yellow"/>
                <w:lang w:eastAsia="en-IE"/>
              </w:rPr>
              <w:t>Min</w:t>
            </w:r>
            <w:r w:rsidR="006B38D0">
              <w:rPr>
                <w:rFonts w:cs="Arial"/>
                <w:color w:val="000000"/>
                <w:szCs w:val="22"/>
                <w:highlight w:val="yellow"/>
                <w:lang w:eastAsia="en-IE"/>
              </w:rPr>
              <w:t>imum</w:t>
            </w:r>
            <w:r>
              <w:rPr>
                <w:rFonts w:cs="Arial"/>
                <w:color w:val="000000"/>
                <w:szCs w:val="22"/>
                <w:highlight w:val="yellow"/>
                <w:lang w:eastAsia="en-IE"/>
              </w:rPr>
              <w:t xml:space="preserve"> Stable Gen</w:t>
            </w:r>
            <w:r w:rsidR="006B38D0">
              <w:rPr>
                <w:rFonts w:cs="Arial"/>
                <w:color w:val="000000"/>
                <w:szCs w:val="22"/>
                <w:highlight w:val="yellow"/>
                <w:lang w:eastAsia="en-IE"/>
              </w:rPr>
              <w:t>eration</w:t>
            </w:r>
          </w:p>
        </w:tc>
        <w:tc>
          <w:tcPr>
            <w:tcW w:w="1875" w:type="dxa"/>
            <w:shd w:val="clear" w:color="auto" w:fill="auto"/>
            <w:noWrap/>
            <w:vAlign w:val="center"/>
          </w:tcPr>
          <w:p w14:paraId="3564CCBE" w14:textId="77777777" w:rsidR="00790EBD" w:rsidRPr="00B030AD" w:rsidRDefault="00790EBD" w:rsidP="008146D6">
            <w:pPr>
              <w:rPr>
                <w:rFonts w:cs="Arial"/>
                <w:color w:val="000000"/>
                <w:szCs w:val="22"/>
                <w:highlight w:val="yellow"/>
                <w:lang w:eastAsia="en-IE"/>
              </w:rPr>
            </w:pPr>
            <w:r>
              <w:rPr>
                <w:rFonts w:cs="Arial"/>
                <w:color w:val="000000"/>
                <w:szCs w:val="22"/>
                <w:highlight w:val="yellow"/>
                <w:lang w:eastAsia="en-IE"/>
              </w:rPr>
              <w:t>24.5 MW</w:t>
            </w:r>
          </w:p>
        </w:tc>
      </w:tr>
      <w:tr w:rsidR="00790EBD" w:rsidRPr="00B030AD" w14:paraId="13CB521C" w14:textId="77777777" w:rsidTr="008146D6">
        <w:trPr>
          <w:trHeight w:val="347"/>
        </w:trPr>
        <w:tc>
          <w:tcPr>
            <w:tcW w:w="3968" w:type="dxa"/>
            <w:shd w:val="clear" w:color="auto" w:fill="auto"/>
            <w:noWrap/>
            <w:vAlign w:val="center"/>
            <w:hideMark/>
          </w:tcPr>
          <w:p w14:paraId="270FCAFE" w14:textId="77777777" w:rsidR="00790EBD" w:rsidRPr="00B030AD" w:rsidRDefault="00790EBD" w:rsidP="008146D6">
            <w:pPr>
              <w:rPr>
                <w:rFonts w:cs="Arial"/>
                <w:color w:val="000000"/>
                <w:szCs w:val="22"/>
                <w:highlight w:val="yellow"/>
                <w:lang w:eastAsia="en-IE"/>
              </w:rPr>
            </w:pPr>
            <w:r w:rsidRPr="00B030AD">
              <w:rPr>
                <w:rFonts w:cs="Arial"/>
                <w:color w:val="000000"/>
                <w:szCs w:val="22"/>
                <w:highlight w:val="yellow"/>
                <w:lang w:eastAsia="en-IE"/>
              </w:rPr>
              <w:t>Ramp up Rate 1</w:t>
            </w:r>
          </w:p>
        </w:tc>
        <w:tc>
          <w:tcPr>
            <w:tcW w:w="1875" w:type="dxa"/>
            <w:shd w:val="clear" w:color="auto" w:fill="auto"/>
            <w:noWrap/>
            <w:vAlign w:val="center"/>
            <w:hideMark/>
          </w:tcPr>
          <w:p w14:paraId="23EB4539" w14:textId="77777777" w:rsidR="00790EBD" w:rsidRPr="00B030AD" w:rsidRDefault="00790EBD" w:rsidP="008146D6">
            <w:pPr>
              <w:rPr>
                <w:rFonts w:cs="Arial"/>
                <w:color w:val="000000"/>
                <w:szCs w:val="22"/>
                <w:highlight w:val="yellow"/>
                <w:lang w:eastAsia="en-IE"/>
              </w:rPr>
            </w:pPr>
            <w:r w:rsidRPr="00B030AD">
              <w:rPr>
                <w:rFonts w:cs="Arial"/>
                <w:color w:val="000000"/>
                <w:szCs w:val="22"/>
                <w:highlight w:val="yellow"/>
                <w:lang w:eastAsia="en-IE"/>
              </w:rPr>
              <w:t>2.5 MW/Min</w:t>
            </w:r>
          </w:p>
        </w:tc>
      </w:tr>
      <w:tr w:rsidR="00790EBD" w:rsidRPr="00B030AD" w14:paraId="075FB76E" w14:textId="77777777" w:rsidTr="008146D6">
        <w:trPr>
          <w:trHeight w:val="347"/>
        </w:trPr>
        <w:tc>
          <w:tcPr>
            <w:tcW w:w="3968" w:type="dxa"/>
            <w:shd w:val="clear" w:color="auto" w:fill="auto"/>
            <w:noWrap/>
            <w:vAlign w:val="center"/>
            <w:hideMark/>
          </w:tcPr>
          <w:p w14:paraId="7A19AAB3" w14:textId="12088AF7" w:rsidR="00790EBD" w:rsidRPr="00B030AD" w:rsidRDefault="006B38D0" w:rsidP="006B38D0">
            <w:pPr>
              <w:rPr>
                <w:rFonts w:cs="Arial"/>
                <w:color w:val="000000"/>
                <w:szCs w:val="22"/>
                <w:highlight w:val="yellow"/>
                <w:lang w:eastAsia="en-IE"/>
              </w:rPr>
            </w:pPr>
            <w:r>
              <w:rPr>
                <w:rFonts w:cs="Arial"/>
                <w:color w:val="000000"/>
                <w:szCs w:val="22"/>
                <w:highlight w:val="yellow"/>
                <w:lang w:eastAsia="en-IE"/>
              </w:rPr>
              <w:t>Registered Capacity / Maximum Continuous Rating</w:t>
            </w:r>
          </w:p>
        </w:tc>
        <w:tc>
          <w:tcPr>
            <w:tcW w:w="1875" w:type="dxa"/>
            <w:shd w:val="clear" w:color="auto" w:fill="auto"/>
            <w:noWrap/>
            <w:vAlign w:val="center"/>
            <w:hideMark/>
          </w:tcPr>
          <w:p w14:paraId="45B68D83" w14:textId="77777777" w:rsidR="00790EBD" w:rsidRPr="00B030AD" w:rsidRDefault="00790EBD" w:rsidP="008146D6">
            <w:pPr>
              <w:rPr>
                <w:rFonts w:cs="Arial"/>
                <w:color w:val="000000"/>
                <w:szCs w:val="22"/>
                <w:highlight w:val="yellow"/>
                <w:lang w:eastAsia="en-IE"/>
              </w:rPr>
            </w:pPr>
            <w:r w:rsidRPr="00B030AD">
              <w:rPr>
                <w:rFonts w:cs="Arial"/>
                <w:color w:val="000000"/>
                <w:szCs w:val="22"/>
                <w:highlight w:val="yellow"/>
                <w:lang w:eastAsia="en-IE"/>
              </w:rPr>
              <w:t>100 MW</w:t>
            </w:r>
          </w:p>
        </w:tc>
      </w:tr>
      <w:tr w:rsidR="00790EBD" w:rsidRPr="00B030AD" w14:paraId="229839F0" w14:textId="77777777" w:rsidTr="008146D6">
        <w:trPr>
          <w:trHeight w:val="347"/>
        </w:trPr>
        <w:tc>
          <w:tcPr>
            <w:tcW w:w="3968" w:type="dxa"/>
            <w:shd w:val="clear" w:color="auto" w:fill="auto"/>
            <w:noWrap/>
            <w:vAlign w:val="center"/>
            <w:hideMark/>
          </w:tcPr>
          <w:p w14:paraId="7E0CAC75" w14:textId="77777777" w:rsidR="00790EBD" w:rsidRPr="00B030AD" w:rsidRDefault="00790EBD" w:rsidP="008146D6">
            <w:pPr>
              <w:rPr>
                <w:rFonts w:cs="Arial"/>
                <w:color w:val="000000"/>
                <w:szCs w:val="22"/>
                <w:highlight w:val="yellow"/>
                <w:lang w:eastAsia="en-IE"/>
              </w:rPr>
            </w:pPr>
            <w:r w:rsidRPr="00B030AD">
              <w:rPr>
                <w:rFonts w:cs="Arial"/>
                <w:color w:val="000000"/>
                <w:szCs w:val="22"/>
                <w:highlight w:val="yellow"/>
                <w:lang w:eastAsia="en-IE"/>
              </w:rPr>
              <w:t>Dwell up Time Quantity 1</w:t>
            </w:r>
          </w:p>
        </w:tc>
        <w:tc>
          <w:tcPr>
            <w:tcW w:w="1875" w:type="dxa"/>
            <w:shd w:val="clear" w:color="auto" w:fill="auto"/>
            <w:noWrap/>
            <w:vAlign w:val="center"/>
            <w:hideMark/>
          </w:tcPr>
          <w:p w14:paraId="4740F8DE" w14:textId="77777777" w:rsidR="00790EBD" w:rsidRPr="00B030AD" w:rsidRDefault="00790EBD" w:rsidP="008146D6">
            <w:pPr>
              <w:rPr>
                <w:rFonts w:cs="Arial"/>
                <w:color w:val="000000"/>
                <w:szCs w:val="22"/>
                <w:highlight w:val="yellow"/>
                <w:lang w:eastAsia="en-IE"/>
              </w:rPr>
            </w:pPr>
            <w:r w:rsidRPr="00B030AD">
              <w:rPr>
                <w:rFonts w:cs="Arial"/>
                <w:color w:val="000000"/>
                <w:szCs w:val="22"/>
                <w:highlight w:val="yellow"/>
                <w:lang w:eastAsia="en-IE"/>
              </w:rPr>
              <w:t>24.5 MW</w:t>
            </w:r>
          </w:p>
        </w:tc>
      </w:tr>
    </w:tbl>
    <w:p w14:paraId="44F36522" w14:textId="77777777" w:rsidR="00790EBD" w:rsidRDefault="00790EBD" w:rsidP="00790EBD">
      <w:pPr>
        <w:pStyle w:val="BodyText"/>
        <w:numPr>
          <w:ilvl w:val="0"/>
          <w:numId w:val="14"/>
        </w:numPr>
        <w:spacing w:before="120" w:after="120"/>
        <w:rPr>
          <w:highlight w:val="yellow"/>
        </w:rPr>
      </w:pPr>
      <w:r>
        <w:rPr>
          <w:highlight w:val="yellow"/>
        </w:rPr>
        <w:t>Time to Sync + Block Load = 5 MW after 10 minutes.</w:t>
      </w:r>
    </w:p>
    <w:p w14:paraId="487BA4FD" w14:textId="77777777" w:rsidR="00790EBD" w:rsidRDefault="00790EBD" w:rsidP="00790EBD">
      <w:pPr>
        <w:pStyle w:val="BodyText"/>
        <w:numPr>
          <w:ilvl w:val="0"/>
          <w:numId w:val="14"/>
        </w:numPr>
        <w:spacing w:before="120" w:after="120"/>
        <w:rPr>
          <w:highlight w:val="yellow"/>
        </w:rPr>
      </w:pPr>
      <w:r>
        <w:rPr>
          <w:highlight w:val="yellow"/>
        </w:rPr>
        <w:t>Load up Rate 1 1.5 MW/min * 10 minutes = 15 MW</w:t>
      </w:r>
    </w:p>
    <w:p w14:paraId="4A755D5E" w14:textId="4C889997" w:rsidR="00790EBD" w:rsidRDefault="00790EBD" w:rsidP="00790EBD">
      <w:pPr>
        <w:pStyle w:val="BodyText"/>
        <w:spacing w:before="120" w:after="120"/>
        <w:rPr>
          <w:highlight w:val="yellow"/>
          <w:u w:val="single"/>
        </w:rPr>
      </w:pPr>
      <w:r>
        <w:rPr>
          <w:highlight w:val="yellow"/>
          <w:u w:val="single"/>
        </w:rPr>
        <w:t>RRD</w:t>
      </w:r>
      <w:r w:rsidRPr="00552B9C">
        <w:rPr>
          <w:highlight w:val="yellow"/>
          <w:u w:val="single"/>
        </w:rPr>
        <w:t xml:space="preserve"> capability from desynchronised =</w:t>
      </w:r>
      <w:r>
        <w:rPr>
          <w:highlight w:val="yellow"/>
          <w:u w:val="single"/>
        </w:rPr>
        <w:t xml:space="preserve"> (a) + (b) =</w:t>
      </w:r>
      <w:r w:rsidRPr="00552B9C">
        <w:rPr>
          <w:highlight w:val="yellow"/>
          <w:u w:val="single"/>
        </w:rPr>
        <w:t xml:space="preserve"> 20 MW.</w:t>
      </w:r>
    </w:p>
    <w:p w14:paraId="09DDE767" w14:textId="41CFFBBF" w:rsidR="00BD0E4E" w:rsidRDefault="00BD0E4E" w:rsidP="00CA39D4">
      <w:pPr>
        <w:pStyle w:val="BodyText"/>
        <w:rPr>
          <w:i/>
        </w:rPr>
      </w:pPr>
      <w:r>
        <w:rPr>
          <w:i/>
          <w:highlight w:val="yellow"/>
        </w:rPr>
        <w:t>[</w:t>
      </w:r>
      <w:r w:rsidRPr="006B1E07">
        <w:rPr>
          <w:i/>
          <w:highlight w:val="yellow"/>
        </w:rPr>
        <w:t>The graph shall be clear and shall highlight all the System Services values that the unit is contracting for. All Graphs shall be clearly labelled and easy to read</w:t>
      </w:r>
      <w:r>
        <w:rPr>
          <w:i/>
          <w:highlight w:val="yellow"/>
        </w:rPr>
        <w:t>.]</w:t>
      </w:r>
    </w:p>
    <w:p w14:paraId="54E8841B" w14:textId="770798E6" w:rsidR="00F93EF9" w:rsidRDefault="00F93EF9" w:rsidP="00CA39D4">
      <w:pPr>
        <w:pStyle w:val="BodyText"/>
      </w:pPr>
      <w:r w:rsidRPr="00C60C7B">
        <w:rPr>
          <w:noProof/>
          <w:lang w:eastAsia="en-IE"/>
        </w:rPr>
        <w:drawing>
          <wp:inline distT="0" distB="0" distL="0" distR="0" wp14:anchorId="7CD5DAE1" wp14:editId="6D8A471F">
            <wp:extent cx="5940425" cy="3464016"/>
            <wp:effectExtent l="0" t="0" r="317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0425" cy="3464016"/>
                    </a:xfrm>
                    <a:prstGeom prst="rect">
                      <a:avLst/>
                    </a:prstGeom>
                    <a:noFill/>
                  </pic:spPr>
                </pic:pic>
              </a:graphicData>
            </a:graphic>
          </wp:inline>
        </w:drawing>
      </w:r>
    </w:p>
    <w:p w14:paraId="416051FA" w14:textId="49A0C3EF" w:rsidR="00F93EF9" w:rsidRDefault="00F93EF9" w:rsidP="00F93EF9">
      <w:pPr>
        <w:pStyle w:val="Caption"/>
        <w:spacing w:before="120" w:after="120"/>
        <w:jc w:val="center"/>
        <w:rPr>
          <w:sz w:val="18"/>
        </w:rPr>
      </w:pPr>
      <w:r w:rsidRPr="00CA39D4">
        <w:rPr>
          <w:sz w:val="18"/>
          <w:highlight w:val="yellow"/>
        </w:rPr>
        <w:t xml:space="preserve">Figure </w:t>
      </w:r>
      <w:r w:rsidRPr="00CA39D4">
        <w:rPr>
          <w:sz w:val="18"/>
          <w:highlight w:val="yellow"/>
        </w:rPr>
        <w:fldChar w:fldCharType="begin"/>
      </w:r>
      <w:r w:rsidRPr="00CA39D4">
        <w:rPr>
          <w:sz w:val="18"/>
          <w:highlight w:val="yellow"/>
        </w:rPr>
        <w:instrText xml:space="preserve"> SEQ Figure \* ARABIC </w:instrText>
      </w:r>
      <w:r w:rsidRPr="00CA39D4">
        <w:rPr>
          <w:sz w:val="18"/>
          <w:highlight w:val="yellow"/>
        </w:rPr>
        <w:fldChar w:fldCharType="separate"/>
      </w:r>
      <w:r w:rsidRPr="00CA39D4">
        <w:rPr>
          <w:noProof/>
          <w:sz w:val="18"/>
          <w:highlight w:val="yellow"/>
        </w:rPr>
        <w:t>1</w:t>
      </w:r>
      <w:r w:rsidRPr="00CA39D4">
        <w:rPr>
          <w:sz w:val="18"/>
          <w:highlight w:val="yellow"/>
        </w:rPr>
        <w:fldChar w:fldCharType="end"/>
      </w:r>
      <w:r w:rsidRPr="00CA39D4">
        <w:rPr>
          <w:sz w:val="18"/>
          <w:highlight w:val="yellow"/>
        </w:rPr>
        <w:t xml:space="preserve">: Graph illustrating the TOD analysis </w:t>
      </w:r>
      <w:r>
        <w:rPr>
          <w:sz w:val="18"/>
          <w:highlight w:val="yellow"/>
        </w:rPr>
        <w:t>for RRD based on TOD Set 1</w:t>
      </w:r>
      <w:r w:rsidRPr="00CA39D4">
        <w:rPr>
          <w:sz w:val="18"/>
          <w:highlight w:val="yellow"/>
        </w:rPr>
        <w:t>.</w:t>
      </w:r>
    </w:p>
    <w:p w14:paraId="50F33048" w14:textId="44C2E0AD" w:rsidR="00BD0E4E" w:rsidRDefault="00BD0E4E" w:rsidP="00BD0E4E">
      <w:pPr>
        <w:pStyle w:val="Heading2"/>
      </w:pPr>
      <w:r>
        <w:t>RRS</w:t>
      </w:r>
    </w:p>
    <w:p w14:paraId="1C9026C4" w14:textId="30D8AD16" w:rsidR="00BD0E4E" w:rsidRDefault="00BD0E4E" w:rsidP="00BD0E4E">
      <w:pPr>
        <w:pStyle w:val="BodyText"/>
      </w:pPr>
      <w:r>
        <w:t>Insert analysis of TOD (specifying which set is used) as per analysis carried out for TOR2</w:t>
      </w:r>
      <w:r w:rsidR="00F93EF9">
        <w:t xml:space="preserve"> or RRD</w:t>
      </w:r>
      <w:r>
        <w:t>.</w:t>
      </w:r>
    </w:p>
    <w:p w14:paraId="612BFEF3" w14:textId="77777777" w:rsidR="00BD0E4E" w:rsidRPr="00CA39D4" w:rsidRDefault="00BD0E4E" w:rsidP="00BD0E4E">
      <w:pPr>
        <w:pStyle w:val="BodyText"/>
      </w:pPr>
      <w:r>
        <w:t>Include a graph illustrating the TOD analysis.</w:t>
      </w:r>
    </w:p>
    <w:p w14:paraId="4EB14651" w14:textId="77777777" w:rsidR="00BD0E4E" w:rsidRPr="00CA39D4" w:rsidRDefault="00BD0E4E" w:rsidP="00BD0E4E">
      <w:pPr>
        <w:pStyle w:val="BodyText"/>
      </w:pPr>
      <w:r>
        <w:rPr>
          <w:i/>
          <w:highlight w:val="yellow"/>
        </w:rPr>
        <w:t>[</w:t>
      </w:r>
      <w:r w:rsidRPr="006B1E07">
        <w:rPr>
          <w:i/>
          <w:highlight w:val="yellow"/>
        </w:rPr>
        <w:t>The graph shall be clear and shall highlight all the System Services values that the unit is contracting for. All Graphs shall be clearly labelled and easy to read</w:t>
      </w:r>
      <w:r>
        <w:rPr>
          <w:i/>
          <w:highlight w:val="yellow"/>
        </w:rPr>
        <w:t>.]</w:t>
      </w:r>
    </w:p>
    <w:p w14:paraId="6FE090A2" w14:textId="4C2FDFBB" w:rsidR="00BD0E4E" w:rsidRDefault="00BD0E4E" w:rsidP="00BD0E4E">
      <w:pPr>
        <w:pStyle w:val="Heading2"/>
      </w:pPr>
      <w:r>
        <w:lastRenderedPageBreak/>
        <w:t>RM1</w:t>
      </w:r>
    </w:p>
    <w:p w14:paraId="15198752" w14:textId="1DF66F9E" w:rsidR="00BD0E4E" w:rsidRDefault="00BD0E4E" w:rsidP="00BD0E4E">
      <w:pPr>
        <w:pStyle w:val="BodyText"/>
      </w:pPr>
      <w:r>
        <w:t xml:space="preserve">Insert analysis of TOD (specifying which set is used) as per analysis carried out for </w:t>
      </w:r>
      <w:r w:rsidR="00F93EF9">
        <w:t>TOR2 or RRD</w:t>
      </w:r>
      <w:r>
        <w:t>.</w:t>
      </w:r>
    </w:p>
    <w:p w14:paraId="0F6920FF" w14:textId="77777777" w:rsidR="00BD0E4E" w:rsidRPr="00CA39D4" w:rsidRDefault="00BD0E4E" w:rsidP="00BD0E4E">
      <w:pPr>
        <w:pStyle w:val="BodyText"/>
      </w:pPr>
      <w:r>
        <w:t>Include a graph illustrating the TOD analysis.</w:t>
      </w:r>
    </w:p>
    <w:p w14:paraId="01E37A7B" w14:textId="77777777" w:rsidR="00BD0E4E" w:rsidRPr="00CA39D4" w:rsidRDefault="00BD0E4E" w:rsidP="00BD0E4E">
      <w:pPr>
        <w:pStyle w:val="BodyText"/>
      </w:pPr>
      <w:r>
        <w:rPr>
          <w:i/>
          <w:highlight w:val="yellow"/>
        </w:rPr>
        <w:t>[</w:t>
      </w:r>
      <w:r w:rsidRPr="006B1E07">
        <w:rPr>
          <w:i/>
          <w:highlight w:val="yellow"/>
        </w:rPr>
        <w:t>The graph shall be clear and shall highlight all the System Services values that the unit is contracting for. All Graphs shall be clearly labelled and easy to read</w:t>
      </w:r>
      <w:r>
        <w:rPr>
          <w:i/>
          <w:highlight w:val="yellow"/>
        </w:rPr>
        <w:t>.]</w:t>
      </w:r>
    </w:p>
    <w:p w14:paraId="4F237FB2" w14:textId="35EB28CF" w:rsidR="00BD0E4E" w:rsidRDefault="00BD0E4E" w:rsidP="00BD0E4E">
      <w:pPr>
        <w:pStyle w:val="Heading2"/>
      </w:pPr>
      <w:r>
        <w:t>RM3</w:t>
      </w:r>
    </w:p>
    <w:p w14:paraId="1FE6BE30" w14:textId="600C6EC1" w:rsidR="00BD0E4E" w:rsidRDefault="00BD0E4E" w:rsidP="00BD0E4E">
      <w:pPr>
        <w:pStyle w:val="BodyText"/>
      </w:pPr>
      <w:r>
        <w:t xml:space="preserve">Insert analysis of TOD (specifying which set is used) as per analysis carried out for </w:t>
      </w:r>
      <w:r w:rsidR="00F93EF9">
        <w:t>TOR2 or RRD</w:t>
      </w:r>
      <w:r>
        <w:t>.</w:t>
      </w:r>
    </w:p>
    <w:p w14:paraId="721AE7D7" w14:textId="77777777" w:rsidR="00BD0E4E" w:rsidRPr="00CA39D4" w:rsidRDefault="00BD0E4E" w:rsidP="00BD0E4E">
      <w:pPr>
        <w:pStyle w:val="BodyText"/>
      </w:pPr>
      <w:r>
        <w:t>Include a graph illustrating the TOD analysis.</w:t>
      </w:r>
    </w:p>
    <w:p w14:paraId="0EDE6720" w14:textId="77777777" w:rsidR="00BD0E4E" w:rsidRPr="00CA39D4" w:rsidRDefault="00BD0E4E" w:rsidP="00BD0E4E">
      <w:pPr>
        <w:pStyle w:val="BodyText"/>
      </w:pPr>
      <w:r>
        <w:rPr>
          <w:i/>
          <w:highlight w:val="yellow"/>
        </w:rPr>
        <w:t>[</w:t>
      </w:r>
      <w:r w:rsidRPr="006B1E07">
        <w:rPr>
          <w:i/>
          <w:highlight w:val="yellow"/>
        </w:rPr>
        <w:t>The graph shall be clear and shall highlight all the System Services values that the unit is contracting for. All Graphs shall be clearly labelled and easy to read</w:t>
      </w:r>
      <w:r>
        <w:rPr>
          <w:i/>
          <w:highlight w:val="yellow"/>
        </w:rPr>
        <w:t>.]</w:t>
      </w:r>
    </w:p>
    <w:p w14:paraId="0D3D09FC" w14:textId="0080BC2A" w:rsidR="00BD0E4E" w:rsidRDefault="00BD0E4E" w:rsidP="00BD0E4E">
      <w:pPr>
        <w:pStyle w:val="Heading2"/>
      </w:pPr>
      <w:r>
        <w:t>RM8</w:t>
      </w:r>
    </w:p>
    <w:p w14:paraId="79B4CB28" w14:textId="5806F51E" w:rsidR="00BD0E4E" w:rsidRDefault="00BD0E4E" w:rsidP="00BD0E4E">
      <w:pPr>
        <w:pStyle w:val="BodyText"/>
      </w:pPr>
      <w:r>
        <w:t xml:space="preserve">Insert analysis of TOD (specifying which set is used) as per analysis carried out for </w:t>
      </w:r>
      <w:r w:rsidR="00F93EF9">
        <w:t>TOR2 or RRD</w:t>
      </w:r>
      <w:r>
        <w:t>.</w:t>
      </w:r>
    </w:p>
    <w:p w14:paraId="27E2A9BB" w14:textId="77777777" w:rsidR="00BD0E4E" w:rsidRPr="00CA39D4" w:rsidRDefault="00BD0E4E" w:rsidP="00BD0E4E">
      <w:pPr>
        <w:pStyle w:val="BodyText"/>
      </w:pPr>
      <w:r>
        <w:t>Include a graph illustrating the TOD analysis.</w:t>
      </w:r>
    </w:p>
    <w:p w14:paraId="0526F113" w14:textId="77777777" w:rsidR="00BD0E4E" w:rsidRPr="00CA39D4" w:rsidRDefault="00BD0E4E" w:rsidP="00BD0E4E">
      <w:pPr>
        <w:pStyle w:val="BodyText"/>
      </w:pPr>
      <w:r>
        <w:rPr>
          <w:i/>
          <w:highlight w:val="yellow"/>
        </w:rPr>
        <w:t>[</w:t>
      </w:r>
      <w:r w:rsidRPr="006B1E07">
        <w:rPr>
          <w:i/>
          <w:highlight w:val="yellow"/>
        </w:rPr>
        <w:t>The graph shall be clear and shall highlight all the System Services values that the unit is contracting for. All Graphs shall be clearly labelled and easy to read</w:t>
      </w:r>
      <w:r>
        <w:rPr>
          <w:i/>
          <w:highlight w:val="yellow"/>
        </w:rPr>
        <w:t>.]</w:t>
      </w:r>
    </w:p>
    <w:p w14:paraId="09D9EA69" w14:textId="77777777" w:rsidR="00C60C7B" w:rsidRDefault="00C60C7B" w:rsidP="00F94C54">
      <w:pPr>
        <w:pStyle w:val="BodyText"/>
        <w:sectPr w:rsidR="00C60C7B" w:rsidSect="00C60C7B">
          <w:headerReference w:type="default" r:id="rId20"/>
          <w:footerReference w:type="default" r:id="rId21"/>
          <w:headerReference w:type="first" r:id="rId22"/>
          <w:pgSz w:w="11906" w:h="16838"/>
          <w:pgMar w:top="1381" w:right="1133" w:bottom="1440" w:left="1418" w:header="709" w:footer="170" w:gutter="0"/>
          <w:cols w:space="708"/>
          <w:titlePg/>
          <w:docGrid w:linePitch="360"/>
        </w:sectPr>
      </w:pPr>
    </w:p>
    <w:p w14:paraId="4CA07D59" w14:textId="20BAF24C" w:rsidR="004A5AE0" w:rsidRDefault="004A5AE0" w:rsidP="00152FD4">
      <w:pPr>
        <w:pStyle w:val="Heading1"/>
      </w:pPr>
      <w:r>
        <w:lastRenderedPageBreak/>
        <w:t xml:space="preserve">Technical Offer Data </w:t>
      </w:r>
    </w:p>
    <w:p w14:paraId="1995F812" w14:textId="4857445B" w:rsidR="004C25A7" w:rsidRDefault="004A5AE0" w:rsidP="00425872">
      <w:pPr>
        <w:pStyle w:val="BodyText"/>
        <w:spacing w:before="120" w:after="120"/>
      </w:pPr>
      <w:r>
        <w:t>The Unit shall include the approved Technical Offer Data</w:t>
      </w:r>
      <w:r w:rsidR="00E77C7D">
        <w:rPr>
          <w:rStyle w:val="FootnoteReference"/>
        </w:rPr>
        <w:footnoteReference w:id="4"/>
      </w:r>
      <w:r>
        <w:t xml:space="preserve"> used for the analysis. Multiple Technical Offer Data Sets may be used for the Analysis. </w:t>
      </w:r>
    </w:p>
    <w:p w14:paraId="0B70B360" w14:textId="5A86DD8C" w:rsidR="00FF2DE6" w:rsidRDefault="00FF2DE6" w:rsidP="00425872">
      <w:pPr>
        <w:pStyle w:val="Heading2"/>
      </w:pPr>
      <w:r>
        <w:t>Generator Approved TOD</w:t>
      </w:r>
    </w:p>
    <w:tbl>
      <w:tblPr>
        <w:tblW w:w="7600" w:type="dxa"/>
        <w:tblInd w:w="98" w:type="dxa"/>
        <w:tblLook w:val="04A0" w:firstRow="1" w:lastRow="0" w:firstColumn="1" w:lastColumn="0" w:noHBand="0" w:noVBand="1"/>
      </w:tblPr>
      <w:tblGrid>
        <w:gridCol w:w="1720"/>
        <w:gridCol w:w="5880"/>
      </w:tblGrid>
      <w:tr w:rsidR="00B53D48" w:rsidRPr="00B53D48" w14:paraId="055EBC8C" w14:textId="77777777" w:rsidTr="00B53D48">
        <w:trPr>
          <w:trHeight w:val="300"/>
        </w:trPr>
        <w:tc>
          <w:tcPr>
            <w:tcW w:w="1720"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54662754" w14:textId="77777777" w:rsidR="00B53D48" w:rsidRPr="00463F6C" w:rsidRDefault="00B53D48">
            <w:pPr>
              <w:jc w:val="center"/>
              <w:rPr>
                <w:b/>
              </w:rPr>
            </w:pPr>
            <w:r w:rsidRPr="00463F6C">
              <w:rPr>
                <w:b/>
              </w:rPr>
              <w:t>Set Number</w:t>
            </w:r>
          </w:p>
        </w:tc>
        <w:tc>
          <w:tcPr>
            <w:tcW w:w="5880" w:type="dxa"/>
            <w:tcBorders>
              <w:top w:val="single" w:sz="8" w:space="0" w:color="auto"/>
              <w:left w:val="nil"/>
              <w:bottom w:val="single" w:sz="4" w:space="0" w:color="auto"/>
              <w:right w:val="single" w:sz="8" w:space="0" w:color="auto"/>
            </w:tcBorders>
            <w:shd w:val="clear" w:color="000000" w:fill="D9D9D9"/>
            <w:noWrap/>
            <w:vAlign w:val="bottom"/>
            <w:hideMark/>
          </w:tcPr>
          <w:p w14:paraId="6DFFB20E" w14:textId="77777777" w:rsidR="00B53D48" w:rsidRPr="00463F6C" w:rsidRDefault="00B53D48" w:rsidP="00B53D48">
            <w:pPr>
              <w:jc w:val="center"/>
              <w:rPr>
                <w:b/>
              </w:rPr>
            </w:pPr>
            <w:r w:rsidRPr="00463F6C">
              <w:rPr>
                <w:b/>
              </w:rPr>
              <w:t>Set Description</w:t>
            </w:r>
          </w:p>
        </w:tc>
      </w:tr>
      <w:tr w:rsidR="00B53D48" w:rsidRPr="00B53D48" w14:paraId="2D0913B0" w14:textId="77777777" w:rsidTr="00463F6C">
        <w:trPr>
          <w:trHeight w:val="356"/>
        </w:trPr>
        <w:tc>
          <w:tcPr>
            <w:tcW w:w="1720" w:type="dxa"/>
            <w:tcBorders>
              <w:top w:val="nil"/>
              <w:left w:val="single" w:sz="8" w:space="0" w:color="auto"/>
              <w:bottom w:val="single" w:sz="4" w:space="0" w:color="auto"/>
              <w:right w:val="single" w:sz="4" w:space="0" w:color="auto"/>
            </w:tcBorders>
            <w:shd w:val="clear" w:color="000000" w:fill="D9D9D9"/>
            <w:noWrap/>
            <w:vAlign w:val="center"/>
            <w:hideMark/>
          </w:tcPr>
          <w:p w14:paraId="1E740B45" w14:textId="77777777" w:rsidR="00B53D48" w:rsidRPr="00463F6C" w:rsidRDefault="00B53D48" w:rsidP="00463F6C">
            <w:pPr>
              <w:rPr>
                <w:b/>
              </w:rPr>
            </w:pPr>
            <w:r w:rsidRPr="00463F6C">
              <w:rPr>
                <w:b/>
              </w:rPr>
              <w:t>Set 1</w:t>
            </w:r>
          </w:p>
        </w:tc>
        <w:tc>
          <w:tcPr>
            <w:tcW w:w="5880" w:type="dxa"/>
            <w:tcBorders>
              <w:top w:val="nil"/>
              <w:left w:val="nil"/>
              <w:bottom w:val="single" w:sz="4" w:space="0" w:color="auto"/>
              <w:right w:val="single" w:sz="8" w:space="0" w:color="auto"/>
            </w:tcBorders>
            <w:shd w:val="clear" w:color="000000" w:fill="FFFF00"/>
            <w:vAlign w:val="center"/>
            <w:hideMark/>
          </w:tcPr>
          <w:p w14:paraId="64E129AF" w14:textId="77777777" w:rsidR="00B53D48" w:rsidRPr="00425872" w:rsidRDefault="00B53D48" w:rsidP="00463F6C">
            <w:r w:rsidRPr="00425872">
              <w:t>e.g. CCGT</w:t>
            </w:r>
          </w:p>
        </w:tc>
      </w:tr>
      <w:tr w:rsidR="00B53D48" w:rsidRPr="00B53D48" w14:paraId="214CEF7B" w14:textId="77777777" w:rsidTr="00463F6C">
        <w:trPr>
          <w:trHeight w:val="356"/>
        </w:trPr>
        <w:tc>
          <w:tcPr>
            <w:tcW w:w="1720" w:type="dxa"/>
            <w:tcBorders>
              <w:top w:val="nil"/>
              <w:left w:val="single" w:sz="8" w:space="0" w:color="auto"/>
              <w:bottom w:val="single" w:sz="4" w:space="0" w:color="auto"/>
              <w:right w:val="single" w:sz="4" w:space="0" w:color="auto"/>
            </w:tcBorders>
            <w:shd w:val="clear" w:color="000000" w:fill="D9D9D9"/>
            <w:noWrap/>
            <w:vAlign w:val="center"/>
            <w:hideMark/>
          </w:tcPr>
          <w:p w14:paraId="50451D1B" w14:textId="77777777" w:rsidR="00B53D48" w:rsidRPr="00463F6C" w:rsidRDefault="00B53D48" w:rsidP="00463F6C">
            <w:pPr>
              <w:rPr>
                <w:b/>
              </w:rPr>
            </w:pPr>
            <w:r w:rsidRPr="00463F6C">
              <w:rPr>
                <w:b/>
              </w:rPr>
              <w:t>Set 2</w:t>
            </w:r>
          </w:p>
        </w:tc>
        <w:tc>
          <w:tcPr>
            <w:tcW w:w="5880" w:type="dxa"/>
            <w:tcBorders>
              <w:top w:val="nil"/>
              <w:left w:val="nil"/>
              <w:bottom w:val="single" w:sz="4" w:space="0" w:color="auto"/>
              <w:right w:val="single" w:sz="8" w:space="0" w:color="auto"/>
            </w:tcBorders>
            <w:shd w:val="clear" w:color="000000" w:fill="FFFF00"/>
            <w:vAlign w:val="center"/>
            <w:hideMark/>
          </w:tcPr>
          <w:p w14:paraId="067A6A4E" w14:textId="77777777" w:rsidR="00B53D48" w:rsidRPr="00425872" w:rsidRDefault="00B53D48" w:rsidP="00463F6C">
            <w:r w:rsidRPr="00425872">
              <w:t>e.g. OCGT</w:t>
            </w:r>
          </w:p>
        </w:tc>
      </w:tr>
      <w:tr w:rsidR="00B53D48" w:rsidRPr="00B53D48" w14:paraId="641CA2D1" w14:textId="77777777" w:rsidTr="00463F6C">
        <w:trPr>
          <w:trHeight w:val="356"/>
        </w:trPr>
        <w:tc>
          <w:tcPr>
            <w:tcW w:w="1720" w:type="dxa"/>
            <w:tcBorders>
              <w:top w:val="nil"/>
              <w:left w:val="single" w:sz="8" w:space="0" w:color="auto"/>
              <w:bottom w:val="single" w:sz="4" w:space="0" w:color="auto"/>
              <w:right w:val="single" w:sz="4" w:space="0" w:color="auto"/>
            </w:tcBorders>
            <w:shd w:val="clear" w:color="000000" w:fill="D9D9D9"/>
            <w:noWrap/>
            <w:vAlign w:val="center"/>
            <w:hideMark/>
          </w:tcPr>
          <w:p w14:paraId="1F8BFD8E" w14:textId="77777777" w:rsidR="00B53D48" w:rsidRPr="00463F6C" w:rsidRDefault="00B53D48" w:rsidP="00463F6C">
            <w:pPr>
              <w:rPr>
                <w:b/>
              </w:rPr>
            </w:pPr>
            <w:r w:rsidRPr="00463F6C">
              <w:rPr>
                <w:b/>
              </w:rPr>
              <w:t>Set 3</w:t>
            </w:r>
          </w:p>
        </w:tc>
        <w:tc>
          <w:tcPr>
            <w:tcW w:w="5880" w:type="dxa"/>
            <w:tcBorders>
              <w:top w:val="nil"/>
              <w:left w:val="nil"/>
              <w:bottom w:val="single" w:sz="4" w:space="0" w:color="auto"/>
              <w:right w:val="single" w:sz="8" w:space="0" w:color="auto"/>
            </w:tcBorders>
            <w:shd w:val="clear" w:color="000000" w:fill="FFFF00"/>
            <w:vAlign w:val="center"/>
            <w:hideMark/>
          </w:tcPr>
          <w:p w14:paraId="588AE915" w14:textId="77777777" w:rsidR="00B53D48" w:rsidRPr="00425872" w:rsidRDefault="00B53D48" w:rsidP="00463F6C">
            <w:r w:rsidRPr="00425872">
              <w:t>e.g. running on Distillate Fuel</w:t>
            </w:r>
          </w:p>
        </w:tc>
      </w:tr>
      <w:tr w:rsidR="00B53D48" w:rsidRPr="00B53D48" w14:paraId="11934D7C" w14:textId="77777777" w:rsidTr="00463F6C">
        <w:trPr>
          <w:trHeight w:val="356"/>
        </w:trPr>
        <w:tc>
          <w:tcPr>
            <w:tcW w:w="1720" w:type="dxa"/>
            <w:tcBorders>
              <w:top w:val="nil"/>
              <w:left w:val="single" w:sz="8" w:space="0" w:color="auto"/>
              <w:bottom w:val="single" w:sz="4" w:space="0" w:color="auto"/>
              <w:right w:val="single" w:sz="4" w:space="0" w:color="auto"/>
            </w:tcBorders>
            <w:shd w:val="clear" w:color="000000" w:fill="D9D9D9"/>
            <w:noWrap/>
            <w:vAlign w:val="center"/>
            <w:hideMark/>
          </w:tcPr>
          <w:p w14:paraId="399F241D" w14:textId="77777777" w:rsidR="00B53D48" w:rsidRPr="00463F6C" w:rsidRDefault="00B53D48" w:rsidP="00463F6C">
            <w:pPr>
              <w:rPr>
                <w:b/>
              </w:rPr>
            </w:pPr>
            <w:r w:rsidRPr="00463F6C">
              <w:rPr>
                <w:b/>
              </w:rPr>
              <w:t>Set 4</w:t>
            </w:r>
          </w:p>
        </w:tc>
        <w:tc>
          <w:tcPr>
            <w:tcW w:w="5880" w:type="dxa"/>
            <w:tcBorders>
              <w:top w:val="nil"/>
              <w:left w:val="nil"/>
              <w:bottom w:val="single" w:sz="4" w:space="0" w:color="auto"/>
              <w:right w:val="single" w:sz="8" w:space="0" w:color="auto"/>
            </w:tcBorders>
            <w:shd w:val="clear" w:color="000000" w:fill="FFFF00"/>
            <w:vAlign w:val="center"/>
            <w:hideMark/>
          </w:tcPr>
          <w:p w14:paraId="29392D80" w14:textId="77777777" w:rsidR="00B53D48" w:rsidRPr="00425872" w:rsidRDefault="00B53D48" w:rsidP="00463F6C">
            <w:r w:rsidRPr="00425872">
              <w:t> </w:t>
            </w:r>
          </w:p>
        </w:tc>
      </w:tr>
      <w:tr w:rsidR="00B53D48" w:rsidRPr="00B53D48" w14:paraId="36D01491" w14:textId="77777777" w:rsidTr="00463F6C">
        <w:trPr>
          <w:trHeight w:val="356"/>
        </w:trPr>
        <w:tc>
          <w:tcPr>
            <w:tcW w:w="1720" w:type="dxa"/>
            <w:tcBorders>
              <w:top w:val="nil"/>
              <w:left w:val="single" w:sz="8" w:space="0" w:color="auto"/>
              <w:bottom w:val="single" w:sz="4" w:space="0" w:color="auto"/>
              <w:right w:val="single" w:sz="4" w:space="0" w:color="auto"/>
            </w:tcBorders>
            <w:shd w:val="clear" w:color="000000" w:fill="D9D9D9"/>
            <w:noWrap/>
            <w:vAlign w:val="center"/>
            <w:hideMark/>
          </w:tcPr>
          <w:p w14:paraId="5B105A8C" w14:textId="77777777" w:rsidR="00B53D48" w:rsidRPr="00463F6C" w:rsidRDefault="00B53D48" w:rsidP="00463F6C">
            <w:pPr>
              <w:rPr>
                <w:b/>
              </w:rPr>
            </w:pPr>
            <w:r w:rsidRPr="00463F6C">
              <w:rPr>
                <w:b/>
              </w:rPr>
              <w:t>Set 5</w:t>
            </w:r>
          </w:p>
        </w:tc>
        <w:tc>
          <w:tcPr>
            <w:tcW w:w="5880" w:type="dxa"/>
            <w:tcBorders>
              <w:top w:val="nil"/>
              <w:left w:val="nil"/>
              <w:bottom w:val="single" w:sz="4" w:space="0" w:color="auto"/>
              <w:right w:val="single" w:sz="8" w:space="0" w:color="auto"/>
            </w:tcBorders>
            <w:shd w:val="clear" w:color="000000" w:fill="FFFF00"/>
            <w:vAlign w:val="center"/>
            <w:hideMark/>
          </w:tcPr>
          <w:p w14:paraId="1D6E9829" w14:textId="77777777" w:rsidR="00B53D48" w:rsidRPr="00425872" w:rsidRDefault="00B53D48" w:rsidP="00463F6C">
            <w:r w:rsidRPr="00425872">
              <w:t> </w:t>
            </w:r>
          </w:p>
        </w:tc>
      </w:tr>
      <w:tr w:rsidR="00B53D48" w:rsidRPr="00B53D48" w14:paraId="200650D0" w14:textId="77777777" w:rsidTr="00463F6C">
        <w:trPr>
          <w:trHeight w:val="356"/>
        </w:trPr>
        <w:tc>
          <w:tcPr>
            <w:tcW w:w="1720" w:type="dxa"/>
            <w:tcBorders>
              <w:top w:val="nil"/>
              <w:left w:val="single" w:sz="8" w:space="0" w:color="auto"/>
              <w:bottom w:val="single" w:sz="8" w:space="0" w:color="auto"/>
              <w:right w:val="single" w:sz="4" w:space="0" w:color="auto"/>
            </w:tcBorders>
            <w:shd w:val="clear" w:color="000000" w:fill="D9D9D9"/>
            <w:noWrap/>
            <w:vAlign w:val="center"/>
            <w:hideMark/>
          </w:tcPr>
          <w:p w14:paraId="67B1D6F0" w14:textId="77777777" w:rsidR="00B53D48" w:rsidRPr="00463F6C" w:rsidRDefault="00B53D48" w:rsidP="00463F6C">
            <w:pPr>
              <w:rPr>
                <w:b/>
              </w:rPr>
            </w:pPr>
            <w:r w:rsidRPr="00463F6C">
              <w:rPr>
                <w:b/>
              </w:rPr>
              <w:t>Set 6</w:t>
            </w:r>
          </w:p>
        </w:tc>
        <w:tc>
          <w:tcPr>
            <w:tcW w:w="5880" w:type="dxa"/>
            <w:tcBorders>
              <w:top w:val="nil"/>
              <w:left w:val="nil"/>
              <w:bottom w:val="single" w:sz="8" w:space="0" w:color="auto"/>
              <w:right w:val="single" w:sz="8" w:space="0" w:color="auto"/>
            </w:tcBorders>
            <w:shd w:val="clear" w:color="000000" w:fill="FFFF00"/>
            <w:vAlign w:val="center"/>
            <w:hideMark/>
          </w:tcPr>
          <w:p w14:paraId="2C8FB458" w14:textId="77777777" w:rsidR="00B53D48" w:rsidRPr="00425872" w:rsidRDefault="00B53D48" w:rsidP="00463F6C">
            <w:r w:rsidRPr="00425872">
              <w:t> </w:t>
            </w:r>
          </w:p>
        </w:tc>
      </w:tr>
    </w:tbl>
    <w:p w14:paraId="4020EDC4" w14:textId="7C0E8473" w:rsidR="00B53D48" w:rsidRDefault="00B53D48" w:rsidP="00672543">
      <w:pPr>
        <w:pStyle w:val="BodyText"/>
      </w:pPr>
    </w:p>
    <w:tbl>
      <w:tblPr>
        <w:tblW w:w="13911" w:type="dxa"/>
        <w:tblInd w:w="85" w:type="dxa"/>
        <w:tblLayout w:type="fixed"/>
        <w:tblLook w:val="04A0" w:firstRow="1" w:lastRow="0" w:firstColumn="1" w:lastColumn="0" w:noHBand="0" w:noVBand="1"/>
      </w:tblPr>
      <w:tblGrid>
        <w:gridCol w:w="3990"/>
        <w:gridCol w:w="3494"/>
        <w:gridCol w:w="1199"/>
        <w:gridCol w:w="871"/>
        <w:gridCol w:w="871"/>
        <w:gridCol w:w="872"/>
        <w:gridCol w:w="871"/>
        <w:gridCol w:w="871"/>
        <w:gridCol w:w="872"/>
      </w:tblGrid>
      <w:tr w:rsidR="00B53D48" w:rsidRPr="00B53D48" w14:paraId="32D41157" w14:textId="77777777" w:rsidTr="00090ABF">
        <w:trPr>
          <w:trHeight w:val="582"/>
        </w:trPr>
        <w:tc>
          <w:tcPr>
            <w:tcW w:w="3990" w:type="dxa"/>
            <w:tcBorders>
              <w:top w:val="double" w:sz="6" w:space="0" w:color="3F3F3F"/>
              <w:left w:val="double" w:sz="6" w:space="0" w:color="3F3F3F"/>
              <w:bottom w:val="double" w:sz="6" w:space="0" w:color="3F3F3F"/>
              <w:right w:val="double" w:sz="6" w:space="0" w:color="3F3F3F"/>
            </w:tcBorders>
            <w:shd w:val="clear" w:color="000000" w:fill="BFBFBF"/>
            <w:noWrap/>
            <w:vAlign w:val="center"/>
            <w:hideMark/>
          </w:tcPr>
          <w:p w14:paraId="0AE78EB0" w14:textId="77777777" w:rsidR="00B53D48" w:rsidRPr="00425872" w:rsidRDefault="00B53D48" w:rsidP="00B53D48">
            <w:pPr>
              <w:jc w:val="center"/>
              <w:rPr>
                <w:rFonts w:cs="Arial"/>
                <w:b/>
                <w:bCs/>
                <w:sz w:val="18"/>
                <w:szCs w:val="18"/>
                <w:lang w:eastAsia="en-IE"/>
              </w:rPr>
            </w:pPr>
            <w:r w:rsidRPr="00425872">
              <w:rPr>
                <w:rFonts w:cs="Arial"/>
                <w:b/>
                <w:bCs/>
                <w:sz w:val="18"/>
                <w:szCs w:val="18"/>
                <w:lang w:eastAsia="en-IE"/>
              </w:rPr>
              <w:t>Parameter Type</w:t>
            </w:r>
          </w:p>
        </w:tc>
        <w:tc>
          <w:tcPr>
            <w:tcW w:w="3494" w:type="dxa"/>
            <w:tcBorders>
              <w:top w:val="double" w:sz="6" w:space="0" w:color="3F3F3F"/>
              <w:left w:val="nil"/>
              <w:bottom w:val="double" w:sz="6" w:space="0" w:color="3F3F3F"/>
              <w:right w:val="double" w:sz="6" w:space="0" w:color="3F3F3F"/>
            </w:tcBorders>
            <w:shd w:val="clear" w:color="000000" w:fill="BFBFBF"/>
            <w:noWrap/>
            <w:vAlign w:val="center"/>
            <w:hideMark/>
          </w:tcPr>
          <w:p w14:paraId="7059BA7F" w14:textId="77777777" w:rsidR="00B53D48" w:rsidRPr="00425872" w:rsidRDefault="00B53D48" w:rsidP="00B53D48">
            <w:pPr>
              <w:jc w:val="center"/>
              <w:rPr>
                <w:rFonts w:cs="Arial"/>
                <w:b/>
                <w:bCs/>
                <w:sz w:val="18"/>
                <w:szCs w:val="18"/>
                <w:lang w:eastAsia="en-IE"/>
              </w:rPr>
            </w:pPr>
            <w:r w:rsidRPr="00425872">
              <w:rPr>
                <w:rFonts w:cs="Arial"/>
                <w:b/>
                <w:bCs/>
                <w:sz w:val="18"/>
                <w:szCs w:val="18"/>
                <w:lang w:eastAsia="en-IE"/>
              </w:rPr>
              <w:t>DATABASE_PARAMETER</w:t>
            </w:r>
          </w:p>
        </w:tc>
        <w:tc>
          <w:tcPr>
            <w:tcW w:w="1199" w:type="dxa"/>
            <w:tcBorders>
              <w:top w:val="double" w:sz="6" w:space="0" w:color="3F3F3F"/>
              <w:left w:val="nil"/>
              <w:bottom w:val="double" w:sz="6" w:space="0" w:color="3F3F3F"/>
              <w:right w:val="double" w:sz="6" w:space="0" w:color="3F3F3F"/>
            </w:tcBorders>
            <w:shd w:val="clear" w:color="000000" w:fill="BFBFBF"/>
            <w:noWrap/>
            <w:vAlign w:val="center"/>
            <w:hideMark/>
          </w:tcPr>
          <w:p w14:paraId="3D547BB2" w14:textId="77777777" w:rsidR="00B53D48" w:rsidRPr="00425872" w:rsidRDefault="00B53D48" w:rsidP="00B53D48">
            <w:pPr>
              <w:jc w:val="center"/>
              <w:rPr>
                <w:rFonts w:cs="Arial"/>
                <w:b/>
                <w:bCs/>
                <w:sz w:val="18"/>
                <w:szCs w:val="18"/>
                <w:lang w:eastAsia="en-IE"/>
              </w:rPr>
            </w:pPr>
            <w:r w:rsidRPr="00425872">
              <w:rPr>
                <w:rFonts w:cs="Arial"/>
                <w:b/>
                <w:bCs/>
                <w:sz w:val="18"/>
                <w:szCs w:val="18"/>
                <w:lang w:eastAsia="en-IE"/>
              </w:rPr>
              <w:t>Value</w:t>
            </w:r>
          </w:p>
        </w:tc>
        <w:tc>
          <w:tcPr>
            <w:tcW w:w="871" w:type="dxa"/>
            <w:tcBorders>
              <w:top w:val="double" w:sz="6" w:space="0" w:color="3F3F3F"/>
              <w:left w:val="nil"/>
              <w:bottom w:val="double" w:sz="6" w:space="0" w:color="3F3F3F"/>
              <w:right w:val="double" w:sz="6" w:space="0" w:color="3F3F3F"/>
            </w:tcBorders>
            <w:shd w:val="clear" w:color="000000" w:fill="BFBFBF"/>
            <w:noWrap/>
            <w:vAlign w:val="center"/>
            <w:hideMark/>
          </w:tcPr>
          <w:p w14:paraId="6D1A2252" w14:textId="77777777" w:rsidR="00B53D48" w:rsidRPr="00425872" w:rsidRDefault="00B53D48" w:rsidP="00B53D48">
            <w:pPr>
              <w:jc w:val="center"/>
              <w:rPr>
                <w:rFonts w:cs="Arial"/>
                <w:b/>
                <w:bCs/>
                <w:sz w:val="18"/>
                <w:szCs w:val="18"/>
                <w:lang w:eastAsia="en-IE"/>
              </w:rPr>
            </w:pPr>
            <w:r w:rsidRPr="00425872">
              <w:rPr>
                <w:rFonts w:cs="Arial"/>
                <w:b/>
                <w:bCs/>
                <w:sz w:val="18"/>
                <w:szCs w:val="18"/>
                <w:lang w:eastAsia="en-IE"/>
              </w:rPr>
              <w:t>Set 1</w:t>
            </w:r>
          </w:p>
        </w:tc>
        <w:tc>
          <w:tcPr>
            <w:tcW w:w="871" w:type="dxa"/>
            <w:tcBorders>
              <w:top w:val="double" w:sz="6" w:space="0" w:color="3F3F3F"/>
              <w:left w:val="nil"/>
              <w:bottom w:val="double" w:sz="6" w:space="0" w:color="3F3F3F"/>
              <w:right w:val="double" w:sz="6" w:space="0" w:color="3F3F3F"/>
            </w:tcBorders>
            <w:shd w:val="clear" w:color="000000" w:fill="BFBFBF"/>
            <w:noWrap/>
            <w:vAlign w:val="center"/>
            <w:hideMark/>
          </w:tcPr>
          <w:p w14:paraId="1EA388A5" w14:textId="77777777" w:rsidR="00B53D48" w:rsidRPr="00425872" w:rsidRDefault="00B53D48" w:rsidP="00B53D48">
            <w:pPr>
              <w:jc w:val="center"/>
              <w:rPr>
                <w:rFonts w:cs="Arial"/>
                <w:b/>
                <w:bCs/>
                <w:sz w:val="18"/>
                <w:szCs w:val="18"/>
                <w:lang w:eastAsia="en-IE"/>
              </w:rPr>
            </w:pPr>
            <w:r w:rsidRPr="00425872">
              <w:rPr>
                <w:rFonts w:cs="Arial"/>
                <w:b/>
                <w:bCs/>
                <w:sz w:val="18"/>
                <w:szCs w:val="18"/>
                <w:lang w:eastAsia="en-IE"/>
              </w:rPr>
              <w:t>Set 2</w:t>
            </w:r>
          </w:p>
        </w:tc>
        <w:tc>
          <w:tcPr>
            <w:tcW w:w="872" w:type="dxa"/>
            <w:tcBorders>
              <w:top w:val="double" w:sz="6" w:space="0" w:color="3F3F3F"/>
              <w:left w:val="nil"/>
              <w:bottom w:val="double" w:sz="6" w:space="0" w:color="3F3F3F"/>
              <w:right w:val="double" w:sz="6" w:space="0" w:color="3F3F3F"/>
            </w:tcBorders>
            <w:shd w:val="clear" w:color="000000" w:fill="BFBFBF"/>
            <w:noWrap/>
            <w:vAlign w:val="center"/>
            <w:hideMark/>
          </w:tcPr>
          <w:p w14:paraId="02BDE84E" w14:textId="77777777" w:rsidR="00B53D48" w:rsidRPr="00425872" w:rsidRDefault="00B53D48" w:rsidP="00B53D48">
            <w:pPr>
              <w:jc w:val="center"/>
              <w:rPr>
                <w:rFonts w:cs="Arial"/>
                <w:b/>
                <w:bCs/>
                <w:sz w:val="18"/>
                <w:szCs w:val="18"/>
                <w:lang w:eastAsia="en-IE"/>
              </w:rPr>
            </w:pPr>
            <w:r w:rsidRPr="00425872">
              <w:rPr>
                <w:rFonts w:cs="Arial"/>
                <w:b/>
                <w:bCs/>
                <w:sz w:val="18"/>
                <w:szCs w:val="18"/>
                <w:lang w:eastAsia="en-IE"/>
              </w:rPr>
              <w:t>Set 3</w:t>
            </w:r>
          </w:p>
        </w:tc>
        <w:tc>
          <w:tcPr>
            <w:tcW w:w="871" w:type="dxa"/>
            <w:tcBorders>
              <w:top w:val="double" w:sz="6" w:space="0" w:color="3F3F3F"/>
              <w:left w:val="nil"/>
              <w:bottom w:val="double" w:sz="6" w:space="0" w:color="3F3F3F"/>
              <w:right w:val="double" w:sz="6" w:space="0" w:color="3F3F3F"/>
            </w:tcBorders>
            <w:shd w:val="clear" w:color="000000" w:fill="BFBFBF"/>
            <w:noWrap/>
            <w:vAlign w:val="center"/>
            <w:hideMark/>
          </w:tcPr>
          <w:p w14:paraId="4A859AF4" w14:textId="77777777" w:rsidR="00B53D48" w:rsidRPr="00425872" w:rsidRDefault="00B53D48" w:rsidP="00B53D48">
            <w:pPr>
              <w:jc w:val="center"/>
              <w:rPr>
                <w:rFonts w:cs="Arial"/>
                <w:b/>
                <w:bCs/>
                <w:sz w:val="18"/>
                <w:szCs w:val="18"/>
                <w:lang w:eastAsia="en-IE"/>
              </w:rPr>
            </w:pPr>
            <w:r w:rsidRPr="00425872">
              <w:rPr>
                <w:rFonts w:cs="Arial"/>
                <w:b/>
                <w:bCs/>
                <w:sz w:val="18"/>
                <w:szCs w:val="18"/>
                <w:lang w:eastAsia="en-IE"/>
              </w:rPr>
              <w:t>Set 4</w:t>
            </w:r>
          </w:p>
        </w:tc>
        <w:tc>
          <w:tcPr>
            <w:tcW w:w="871" w:type="dxa"/>
            <w:tcBorders>
              <w:top w:val="double" w:sz="6" w:space="0" w:color="3F3F3F"/>
              <w:left w:val="nil"/>
              <w:bottom w:val="double" w:sz="6" w:space="0" w:color="3F3F3F"/>
              <w:right w:val="double" w:sz="6" w:space="0" w:color="3F3F3F"/>
            </w:tcBorders>
            <w:shd w:val="clear" w:color="000000" w:fill="BFBFBF"/>
            <w:noWrap/>
            <w:vAlign w:val="center"/>
            <w:hideMark/>
          </w:tcPr>
          <w:p w14:paraId="02965957" w14:textId="77777777" w:rsidR="00B53D48" w:rsidRPr="00425872" w:rsidRDefault="00B53D48" w:rsidP="00B53D48">
            <w:pPr>
              <w:jc w:val="center"/>
              <w:rPr>
                <w:rFonts w:cs="Arial"/>
                <w:b/>
                <w:bCs/>
                <w:sz w:val="18"/>
                <w:szCs w:val="18"/>
                <w:lang w:eastAsia="en-IE"/>
              </w:rPr>
            </w:pPr>
            <w:r w:rsidRPr="00425872">
              <w:rPr>
                <w:rFonts w:cs="Arial"/>
                <w:b/>
                <w:bCs/>
                <w:sz w:val="18"/>
                <w:szCs w:val="18"/>
                <w:lang w:eastAsia="en-IE"/>
              </w:rPr>
              <w:t>Set 5</w:t>
            </w:r>
          </w:p>
        </w:tc>
        <w:tc>
          <w:tcPr>
            <w:tcW w:w="872" w:type="dxa"/>
            <w:tcBorders>
              <w:top w:val="double" w:sz="6" w:space="0" w:color="3F3F3F"/>
              <w:left w:val="nil"/>
              <w:bottom w:val="double" w:sz="6" w:space="0" w:color="3F3F3F"/>
              <w:right w:val="double" w:sz="6" w:space="0" w:color="3F3F3F"/>
            </w:tcBorders>
            <w:shd w:val="clear" w:color="000000" w:fill="BFBFBF"/>
            <w:noWrap/>
            <w:vAlign w:val="center"/>
            <w:hideMark/>
          </w:tcPr>
          <w:p w14:paraId="5CEE08CA" w14:textId="77777777" w:rsidR="00B53D48" w:rsidRPr="00425872" w:rsidRDefault="00B53D48" w:rsidP="00B53D48">
            <w:pPr>
              <w:jc w:val="center"/>
              <w:rPr>
                <w:rFonts w:cs="Arial"/>
                <w:b/>
                <w:bCs/>
                <w:sz w:val="18"/>
                <w:szCs w:val="18"/>
                <w:lang w:eastAsia="en-IE"/>
              </w:rPr>
            </w:pPr>
            <w:r w:rsidRPr="00425872">
              <w:rPr>
                <w:rFonts w:cs="Arial"/>
                <w:b/>
                <w:bCs/>
                <w:sz w:val="18"/>
                <w:szCs w:val="18"/>
                <w:lang w:eastAsia="en-IE"/>
              </w:rPr>
              <w:t>Set 6</w:t>
            </w:r>
          </w:p>
        </w:tc>
      </w:tr>
      <w:tr w:rsidR="00B53D48" w:rsidRPr="00B53D48" w14:paraId="72BE9D29" w14:textId="77777777" w:rsidTr="00090ABF">
        <w:trPr>
          <w:trHeight w:val="306"/>
        </w:trPr>
        <w:tc>
          <w:tcPr>
            <w:tcW w:w="13910" w:type="dxa"/>
            <w:gridSpan w:val="9"/>
            <w:tcBorders>
              <w:top w:val="double" w:sz="6" w:space="0" w:color="3F3F3F"/>
              <w:left w:val="double" w:sz="6" w:space="0" w:color="3F3F3F"/>
              <w:bottom w:val="double" w:sz="6" w:space="0" w:color="3F3F3F"/>
              <w:right w:val="double" w:sz="6" w:space="0" w:color="3F3F3F"/>
            </w:tcBorders>
            <w:shd w:val="clear" w:color="000000" w:fill="BFBFBF"/>
            <w:noWrap/>
            <w:vAlign w:val="center"/>
            <w:hideMark/>
          </w:tcPr>
          <w:p w14:paraId="0CAA0CED" w14:textId="77777777" w:rsidR="00B53D48" w:rsidRPr="00425872" w:rsidRDefault="00B53D48" w:rsidP="00307F56">
            <w:pPr>
              <w:jc w:val="center"/>
              <w:rPr>
                <w:rFonts w:cs="Arial"/>
                <w:b/>
                <w:bCs/>
                <w:sz w:val="18"/>
                <w:szCs w:val="18"/>
                <w:lang w:eastAsia="en-IE"/>
              </w:rPr>
            </w:pPr>
            <w:r w:rsidRPr="00425872">
              <w:rPr>
                <w:rFonts w:cs="Arial"/>
                <w:b/>
                <w:bCs/>
                <w:sz w:val="18"/>
                <w:szCs w:val="18"/>
                <w:lang w:eastAsia="en-IE"/>
              </w:rPr>
              <w:t>Cooling Boundaries and Start Up Times</w:t>
            </w:r>
          </w:p>
        </w:tc>
      </w:tr>
      <w:tr w:rsidR="00B53D48" w:rsidRPr="00B53D48" w14:paraId="5190B5E6" w14:textId="77777777" w:rsidTr="00090ABF">
        <w:trPr>
          <w:trHeight w:val="320"/>
        </w:trPr>
        <w:tc>
          <w:tcPr>
            <w:tcW w:w="3990"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15A02F86"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Cooling Boundary Details - Hot</w:t>
            </w:r>
          </w:p>
        </w:tc>
        <w:tc>
          <w:tcPr>
            <w:tcW w:w="3494" w:type="dxa"/>
            <w:tcBorders>
              <w:top w:val="single" w:sz="8" w:space="0" w:color="auto"/>
              <w:left w:val="nil"/>
              <w:bottom w:val="single" w:sz="4" w:space="0" w:color="auto"/>
              <w:right w:val="single" w:sz="4" w:space="0" w:color="auto"/>
            </w:tcBorders>
            <w:shd w:val="clear" w:color="000000" w:fill="FFFFFF"/>
            <w:noWrap/>
            <w:vAlign w:val="bottom"/>
            <w:hideMark/>
          </w:tcPr>
          <w:p w14:paraId="3D4BE472"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COOLING_BOUNDARY_TIME_HOT</w:t>
            </w:r>
          </w:p>
        </w:tc>
        <w:tc>
          <w:tcPr>
            <w:tcW w:w="1199" w:type="dxa"/>
            <w:tcBorders>
              <w:top w:val="single" w:sz="8" w:space="0" w:color="auto"/>
              <w:left w:val="nil"/>
              <w:bottom w:val="single" w:sz="4" w:space="0" w:color="auto"/>
              <w:right w:val="single" w:sz="4" w:space="0" w:color="auto"/>
            </w:tcBorders>
            <w:shd w:val="clear" w:color="000000" w:fill="FFFFFF"/>
            <w:noWrap/>
            <w:vAlign w:val="bottom"/>
            <w:hideMark/>
          </w:tcPr>
          <w:p w14:paraId="2387CF2B"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Hours</w:t>
            </w:r>
          </w:p>
        </w:tc>
        <w:tc>
          <w:tcPr>
            <w:tcW w:w="871" w:type="dxa"/>
            <w:tcBorders>
              <w:top w:val="single" w:sz="8" w:space="0" w:color="auto"/>
              <w:left w:val="nil"/>
              <w:bottom w:val="single" w:sz="4" w:space="0" w:color="auto"/>
              <w:right w:val="single" w:sz="4" w:space="0" w:color="auto"/>
            </w:tcBorders>
            <w:shd w:val="clear" w:color="000000" w:fill="FFFF00"/>
            <w:noWrap/>
            <w:vAlign w:val="center"/>
            <w:hideMark/>
          </w:tcPr>
          <w:p w14:paraId="2C2371B9" w14:textId="77777777" w:rsidR="00B53D48" w:rsidRPr="00425872" w:rsidRDefault="00B53D48" w:rsidP="00B53D48">
            <w:pPr>
              <w:rPr>
                <w:rFonts w:cs="Arial"/>
                <w:color w:val="000000"/>
                <w:sz w:val="18"/>
                <w:szCs w:val="18"/>
                <w:lang w:eastAsia="en-IE"/>
              </w:rPr>
            </w:pPr>
            <w:r w:rsidRPr="00425872">
              <w:rPr>
                <w:rFonts w:cs="Arial"/>
                <w:color w:val="000000"/>
                <w:sz w:val="18"/>
                <w:szCs w:val="18"/>
                <w:lang w:eastAsia="en-IE"/>
              </w:rPr>
              <w:t> </w:t>
            </w:r>
          </w:p>
        </w:tc>
        <w:tc>
          <w:tcPr>
            <w:tcW w:w="871" w:type="dxa"/>
            <w:tcBorders>
              <w:top w:val="single" w:sz="8" w:space="0" w:color="auto"/>
              <w:left w:val="nil"/>
              <w:bottom w:val="single" w:sz="4" w:space="0" w:color="auto"/>
              <w:right w:val="single" w:sz="4" w:space="0" w:color="auto"/>
            </w:tcBorders>
            <w:shd w:val="clear" w:color="000000" w:fill="FFFF00"/>
            <w:noWrap/>
            <w:vAlign w:val="center"/>
            <w:hideMark/>
          </w:tcPr>
          <w:p w14:paraId="66CE9C86" w14:textId="77777777" w:rsidR="00B53D48" w:rsidRPr="00425872" w:rsidRDefault="00B53D48" w:rsidP="00B53D48">
            <w:pPr>
              <w:rPr>
                <w:rFonts w:cs="Arial"/>
                <w:color w:val="000000"/>
                <w:sz w:val="18"/>
                <w:szCs w:val="18"/>
                <w:lang w:eastAsia="en-IE"/>
              </w:rPr>
            </w:pPr>
            <w:r w:rsidRPr="00425872">
              <w:rPr>
                <w:rFonts w:cs="Arial"/>
                <w:color w:val="000000"/>
                <w:sz w:val="18"/>
                <w:szCs w:val="18"/>
                <w:lang w:eastAsia="en-IE"/>
              </w:rPr>
              <w:t> </w:t>
            </w:r>
          </w:p>
        </w:tc>
        <w:tc>
          <w:tcPr>
            <w:tcW w:w="872" w:type="dxa"/>
            <w:tcBorders>
              <w:top w:val="single" w:sz="8" w:space="0" w:color="auto"/>
              <w:left w:val="nil"/>
              <w:bottom w:val="single" w:sz="4" w:space="0" w:color="auto"/>
              <w:right w:val="single" w:sz="4" w:space="0" w:color="auto"/>
            </w:tcBorders>
            <w:shd w:val="clear" w:color="000000" w:fill="FFFF00"/>
            <w:noWrap/>
            <w:vAlign w:val="center"/>
            <w:hideMark/>
          </w:tcPr>
          <w:p w14:paraId="1F57A41D" w14:textId="77777777" w:rsidR="00B53D48" w:rsidRPr="00425872" w:rsidRDefault="00B53D48" w:rsidP="00B53D48">
            <w:pPr>
              <w:rPr>
                <w:rFonts w:cs="Arial"/>
                <w:color w:val="000000"/>
                <w:sz w:val="18"/>
                <w:szCs w:val="18"/>
                <w:lang w:eastAsia="en-IE"/>
              </w:rPr>
            </w:pPr>
            <w:r w:rsidRPr="00425872">
              <w:rPr>
                <w:rFonts w:cs="Arial"/>
                <w:color w:val="000000"/>
                <w:sz w:val="18"/>
                <w:szCs w:val="18"/>
                <w:lang w:eastAsia="en-IE"/>
              </w:rPr>
              <w:t> </w:t>
            </w:r>
          </w:p>
        </w:tc>
        <w:tc>
          <w:tcPr>
            <w:tcW w:w="871" w:type="dxa"/>
            <w:tcBorders>
              <w:top w:val="single" w:sz="8" w:space="0" w:color="auto"/>
              <w:left w:val="nil"/>
              <w:bottom w:val="single" w:sz="4" w:space="0" w:color="auto"/>
              <w:right w:val="single" w:sz="4" w:space="0" w:color="auto"/>
            </w:tcBorders>
            <w:shd w:val="clear" w:color="000000" w:fill="FFFF00"/>
            <w:noWrap/>
            <w:vAlign w:val="center"/>
            <w:hideMark/>
          </w:tcPr>
          <w:p w14:paraId="003FA170" w14:textId="77777777" w:rsidR="00B53D48" w:rsidRPr="00425872" w:rsidRDefault="00B53D48" w:rsidP="00B53D48">
            <w:pPr>
              <w:rPr>
                <w:rFonts w:cs="Arial"/>
                <w:color w:val="000000"/>
                <w:sz w:val="18"/>
                <w:szCs w:val="18"/>
                <w:lang w:eastAsia="en-IE"/>
              </w:rPr>
            </w:pPr>
            <w:r w:rsidRPr="00425872">
              <w:rPr>
                <w:rFonts w:cs="Arial"/>
                <w:color w:val="000000"/>
                <w:sz w:val="18"/>
                <w:szCs w:val="18"/>
                <w:lang w:eastAsia="en-IE"/>
              </w:rPr>
              <w:t> </w:t>
            </w:r>
          </w:p>
        </w:tc>
        <w:tc>
          <w:tcPr>
            <w:tcW w:w="871" w:type="dxa"/>
            <w:tcBorders>
              <w:top w:val="single" w:sz="8" w:space="0" w:color="auto"/>
              <w:left w:val="nil"/>
              <w:bottom w:val="single" w:sz="4" w:space="0" w:color="auto"/>
              <w:right w:val="single" w:sz="4" w:space="0" w:color="auto"/>
            </w:tcBorders>
            <w:shd w:val="clear" w:color="000000" w:fill="FFFF00"/>
            <w:noWrap/>
            <w:vAlign w:val="center"/>
            <w:hideMark/>
          </w:tcPr>
          <w:p w14:paraId="2421024E" w14:textId="77777777" w:rsidR="00B53D48" w:rsidRPr="00425872" w:rsidRDefault="00B53D48" w:rsidP="00B53D48">
            <w:pPr>
              <w:rPr>
                <w:rFonts w:cs="Arial"/>
                <w:color w:val="000000"/>
                <w:sz w:val="18"/>
                <w:szCs w:val="18"/>
                <w:lang w:eastAsia="en-IE"/>
              </w:rPr>
            </w:pPr>
            <w:r w:rsidRPr="00425872">
              <w:rPr>
                <w:rFonts w:cs="Arial"/>
                <w:color w:val="000000"/>
                <w:sz w:val="18"/>
                <w:szCs w:val="18"/>
                <w:lang w:eastAsia="en-IE"/>
              </w:rPr>
              <w:t> </w:t>
            </w:r>
          </w:p>
        </w:tc>
        <w:tc>
          <w:tcPr>
            <w:tcW w:w="872" w:type="dxa"/>
            <w:tcBorders>
              <w:top w:val="single" w:sz="8" w:space="0" w:color="auto"/>
              <w:left w:val="nil"/>
              <w:bottom w:val="single" w:sz="4" w:space="0" w:color="auto"/>
              <w:right w:val="single" w:sz="8" w:space="0" w:color="auto"/>
            </w:tcBorders>
            <w:shd w:val="clear" w:color="000000" w:fill="FFFF00"/>
            <w:noWrap/>
            <w:vAlign w:val="center"/>
            <w:hideMark/>
          </w:tcPr>
          <w:p w14:paraId="21624228" w14:textId="77777777" w:rsidR="00B53D48" w:rsidRPr="00425872" w:rsidRDefault="00B53D48" w:rsidP="00B53D48">
            <w:pPr>
              <w:rPr>
                <w:rFonts w:cs="Arial"/>
                <w:color w:val="000000"/>
                <w:sz w:val="18"/>
                <w:szCs w:val="18"/>
                <w:lang w:eastAsia="en-IE"/>
              </w:rPr>
            </w:pPr>
            <w:r w:rsidRPr="00425872">
              <w:rPr>
                <w:rFonts w:cs="Arial"/>
                <w:color w:val="000000"/>
                <w:sz w:val="18"/>
                <w:szCs w:val="18"/>
                <w:lang w:eastAsia="en-IE"/>
              </w:rPr>
              <w:t> </w:t>
            </w:r>
          </w:p>
        </w:tc>
      </w:tr>
      <w:tr w:rsidR="00B53D48" w:rsidRPr="00B53D48" w14:paraId="69E9A277"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379F0954"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Cooling Boundary Details - Warm</w:t>
            </w:r>
          </w:p>
        </w:tc>
        <w:tc>
          <w:tcPr>
            <w:tcW w:w="3494" w:type="dxa"/>
            <w:tcBorders>
              <w:top w:val="nil"/>
              <w:left w:val="nil"/>
              <w:bottom w:val="single" w:sz="4" w:space="0" w:color="auto"/>
              <w:right w:val="single" w:sz="4" w:space="0" w:color="auto"/>
            </w:tcBorders>
            <w:shd w:val="clear" w:color="000000" w:fill="FFFFFF"/>
            <w:noWrap/>
            <w:vAlign w:val="bottom"/>
            <w:hideMark/>
          </w:tcPr>
          <w:p w14:paraId="6B35AE02"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COOLING_BOUNDARY_TIME_WARM</w:t>
            </w:r>
          </w:p>
        </w:tc>
        <w:tc>
          <w:tcPr>
            <w:tcW w:w="1199" w:type="dxa"/>
            <w:tcBorders>
              <w:top w:val="nil"/>
              <w:left w:val="nil"/>
              <w:bottom w:val="single" w:sz="4" w:space="0" w:color="auto"/>
              <w:right w:val="single" w:sz="4" w:space="0" w:color="auto"/>
            </w:tcBorders>
            <w:shd w:val="clear" w:color="000000" w:fill="FFFFFF"/>
            <w:noWrap/>
            <w:vAlign w:val="bottom"/>
            <w:hideMark/>
          </w:tcPr>
          <w:p w14:paraId="05618269"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Hours</w:t>
            </w:r>
          </w:p>
        </w:tc>
        <w:tc>
          <w:tcPr>
            <w:tcW w:w="871" w:type="dxa"/>
            <w:tcBorders>
              <w:top w:val="nil"/>
              <w:left w:val="nil"/>
              <w:bottom w:val="single" w:sz="4" w:space="0" w:color="auto"/>
              <w:right w:val="single" w:sz="4" w:space="0" w:color="auto"/>
            </w:tcBorders>
            <w:shd w:val="clear" w:color="000000" w:fill="FFFF00"/>
            <w:noWrap/>
            <w:vAlign w:val="center"/>
            <w:hideMark/>
          </w:tcPr>
          <w:p w14:paraId="08D4970B" w14:textId="77777777" w:rsidR="00B53D48" w:rsidRPr="00425872" w:rsidRDefault="00B53D48" w:rsidP="00B53D48">
            <w:pP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center"/>
            <w:hideMark/>
          </w:tcPr>
          <w:p w14:paraId="5EB32A81" w14:textId="77777777" w:rsidR="00B53D48" w:rsidRPr="00425872" w:rsidRDefault="00B53D48" w:rsidP="00B53D48">
            <w:pP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center"/>
            <w:hideMark/>
          </w:tcPr>
          <w:p w14:paraId="1A7288D5" w14:textId="77777777" w:rsidR="00B53D48" w:rsidRPr="00425872" w:rsidRDefault="00B53D48" w:rsidP="00B53D48">
            <w:pP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center"/>
            <w:hideMark/>
          </w:tcPr>
          <w:p w14:paraId="36F8116C" w14:textId="77777777" w:rsidR="00B53D48" w:rsidRPr="00425872" w:rsidRDefault="00B53D48" w:rsidP="00B53D48">
            <w:pP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center"/>
            <w:hideMark/>
          </w:tcPr>
          <w:p w14:paraId="65C11EFE" w14:textId="77777777" w:rsidR="00B53D48" w:rsidRPr="00425872" w:rsidRDefault="00B53D48" w:rsidP="00B53D48">
            <w:pP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center"/>
            <w:hideMark/>
          </w:tcPr>
          <w:p w14:paraId="3CCEF068" w14:textId="77777777" w:rsidR="00B53D48" w:rsidRPr="00425872" w:rsidRDefault="00B53D48" w:rsidP="00B53D48">
            <w:pPr>
              <w:rPr>
                <w:rFonts w:cs="Arial"/>
                <w:color w:val="000000"/>
                <w:sz w:val="18"/>
                <w:szCs w:val="18"/>
                <w:lang w:eastAsia="en-IE"/>
              </w:rPr>
            </w:pPr>
            <w:r w:rsidRPr="00425872">
              <w:rPr>
                <w:rFonts w:cs="Arial"/>
                <w:color w:val="000000"/>
                <w:sz w:val="18"/>
                <w:szCs w:val="18"/>
                <w:lang w:eastAsia="en-IE"/>
              </w:rPr>
              <w:t> </w:t>
            </w:r>
          </w:p>
        </w:tc>
      </w:tr>
      <w:tr w:rsidR="00B53D48" w:rsidRPr="00B53D48" w14:paraId="196CE8EF"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430AA385"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Cooling Boundary Details - Cold</w:t>
            </w:r>
          </w:p>
        </w:tc>
        <w:tc>
          <w:tcPr>
            <w:tcW w:w="3494" w:type="dxa"/>
            <w:tcBorders>
              <w:top w:val="nil"/>
              <w:left w:val="nil"/>
              <w:bottom w:val="single" w:sz="4" w:space="0" w:color="auto"/>
              <w:right w:val="single" w:sz="4" w:space="0" w:color="auto"/>
            </w:tcBorders>
            <w:shd w:val="clear" w:color="000000" w:fill="FFFFFF"/>
            <w:noWrap/>
            <w:vAlign w:val="bottom"/>
            <w:hideMark/>
          </w:tcPr>
          <w:p w14:paraId="0A2FFB90"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COOLING_BOUNDARY_TIME_COLD</w:t>
            </w:r>
          </w:p>
        </w:tc>
        <w:tc>
          <w:tcPr>
            <w:tcW w:w="1199" w:type="dxa"/>
            <w:tcBorders>
              <w:top w:val="nil"/>
              <w:left w:val="nil"/>
              <w:bottom w:val="single" w:sz="4" w:space="0" w:color="auto"/>
              <w:right w:val="single" w:sz="4" w:space="0" w:color="auto"/>
            </w:tcBorders>
            <w:shd w:val="clear" w:color="000000" w:fill="FFFFFF"/>
            <w:noWrap/>
            <w:vAlign w:val="bottom"/>
            <w:hideMark/>
          </w:tcPr>
          <w:p w14:paraId="6DD27969"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Hours</w:t>
            </w:r>
          </w:p>
        </w:tc>
        <w:tc>
          <w:tcPr>
            <w:tcW w:w="871" w:type="dxa"/>
            <w:tcBorders>
              <w:top w:val="nil"/>
              <w:left w:val="nil"/>
              <w:bottom w:val="single" w:sz="4" w:space="0" w:color="auto"/>
              <w:right w:val="single" w:sz="4" w:space="0" w:color="auto"/>
            </w:tcBorders>
            <w:shd w:val="clear" w:color="000000" w:fill="FFFF00"/>
            <w:noWrap/>
            <w:vAlign w:val="center"/>
            <w:hideMark/>
          </w:tcPr>
          <w:p w14:paraId="3E889087" w14:textId="77777777" w:rsidR="00B53D48" w:rsidRPr="00425872" w:rsidRDefault="00B53D48" w:rsidP="00B53D48">
            <w:pP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center"/>
            <w:hideMark/>
          </w:tcPr>
          <w:p w14:paraId="181D6DBA" w14:textId="77777777" w:rsidR="00B53D48" w:rsidRPr="00425872" w:rsidRDefault="00B53D48" w:rsidP="00B53D48">
            <w:pP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center"/>
            <w:hideMark/>
          </w:tcPr>
          <w:p w14:paraId="3C073483" w14:textId="77777777" w:rsidR="00B53D48" w:rsidRPr="00425872" w:rsidRDefault="00B53D48" w:rsidP="00B53D48">
            <w:pP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center"/>
            <w:hideMark/>
          </w:tcPr>
          <w:p w14:paraId="7B766B6A" w14:textId="77777777" w:rsidR="00B53D48" w:rsidRPr="00425872" w:rsidRDefault="00B53D48" w:rsidP="00B53D48">
            <w:pP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center"/>
            <w:hideMark/>
          </w:tcPr>
          <w:p w14:paraId="0903BBF2" w14:textId="77777777" w:rsidR="00B53D48" w:rsidRPr="00425872" w:rsidRDefault="00B53D48" w:rsidP="00B53D48">
            <w:pP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center"/>
            <w:hideMark/>
          </w:tcPr>
          <w:p w14:paraId="6F4DDEE5" w14:textId="77777777" w:rsidR="00B53D48" w:rsidRPr="00425872" w:rsidRDefault="00B53D48" w:rsidP="00B53D48">
            <w:pPr>
              <w:rPr>
                <w:rFonts w:cs="Arial"/>
                <w:color w:val="000000"/>
                <w:sz w:val="18"/>
                <w:szCs w:val="18"/>
                <w:lang w:eastAsia="en-IE"/>
              </w:rPr>
            </w:pPr>
            <w:r w:rsidRPr="00425872">
              <w:rPr>
                <w:rFonts w:cs="Arial"/>
                <w:color w:val="000000"/>
                <w:sz w:val="18"/>
                <w:szCs w:val="18"/>
                <w:lang w:eastAsia="en-IE"/>
              </w:rPr>
              <w:t> </w:t>
            </w:r>
          </w:p>
        </w:tc>
      </w:tr>
      <w:tr w:rsidR="00B53D48" w:rsidRPr="00B53D48" w14:paraId="6C6BD35A"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0230E87A"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Start Up Time Details - Hot</w:t>
            </w:r>
          </w:p>
        </w:tc>
        <w:tc>
          <w:tcPr>
            <w:tcW w:w="3494" w:type="dxa"/>
            <w:tcBorders>
              <w:top w:val="nil"/>
              <w:left w:val="nil"/>
              <w:bottom w:val="single" w:sz="4" w:space="0" w:color="auto"/>
              <w:right w:val="single" w:sz="4" w:space="0" w:color="auto"/>
            </w:tcBorders>
            <w:shd w:val="clear" w:color="000000" w:fill="FFFFFF"/>
            <w:noWrap/>
            <w:vAlign w:val="bottom"/>
            <w:hideMark/>
          </w:tcPr>
          <w:p w14:paraId="29534705"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STARTUP_TIME_HOT</w:t>
            </w:r>
          </w:p>
        </w:tc>
        <w:tc>
          <w:tcPr>
            <w:tcW w:w="1199" w:type="dxa"/>
            <w:tcBorders>
              <w:top w:val="nil"/>
              <w:left w:val="nil"/>
              <w:bottom w:val="single" w:sz="4" w:space="0" w:color="auto"/>
              <w:right w:val="single" w:sz="4" w:space="0" w:color="auto"/>
            </w:tcBorders>
            <w:shd w:val="clear" w:color="000000" w:fill="FFFFFF"/>
            <w:noWrap/>
            <w:vAlign w:val="bottom"/>
            <w:hideMark/>
          </w:tcPr>
          <w:p w14:paraId="7AD85538"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Hours</w:t>
            </w:r>
          </w:p>
        </w:tc>
        <w:tc>
          <w:tcPr>
            <w:tcW w:w="871" w:type="dxa"/>
            <w:tcBorders>
              <w:top w:val="nil"/>
              <w:left w:val="nil"/>
              <w:bottom w:val="single" w:sz="4" w:space="0" w:color="auto"/>
              <w:right w:val="single" w:sz="4" w:space="0" w:color="auto"/>
            </w:tcBorders>
            <w:shd w:val="clear" w:color="000000" w:fill="FFFF00"/>
            <w:noWrap/>
            <w:vAlign w:val="center"/>
            <w:hideMark/>
          </w:tcPr>
          <w:p w14:paraId="584A4459" w14:textId="77777777" w:rsidR="00B53D48" w:rsidRPr="00425872" w:rsidRDefault="00B53D48" w:rsidP="00B53D48">
            <w:pP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center"/>
            <w:hideMark/>
          </w:tcPr>
          <w:p w14:paraId="342CDFAD" w14:textId="77777777" w:rsidR="00B53D48" w:rsidRPr="00425872" w:rsidRDefault="00B53D48" w:rsidP="00B53D48">
            <w:pP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center"/>
            <w:hideMark/>
          </w:tcPr>
          <w:p w14:paraId="388DC56B" w14:textId="77777777" w:rsidR="00B53D48" w:rsidRPr="00425872" w:rsidRDefault="00B53D48" w:rsidP="00B53D48">
            <w:pP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center"/>
            <w:hideMark/>
          </w:tcPr>
          <w:p w14:paraId="31DB5DFB" w14:textId="77777777" w:rsidR="00B53D48" w:rsidRPr="00425872" w:rsidRDefault="00B53D48" w:rsidP="00B53D48">
            <w:pP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center"/>
            <w:hideMark/>
          </w:tcPr>
          <w:p w14:paraId="47B1444B" w14:textId="77777777" w:rsidR="00B53D48" w:rsidRPr="00425872" w:rsidRDefault="00B53D48" w:rsidP="00B53D48">
            <w:pP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center"/>
            <w:hideMark/>
          </w:tcPr>
          <w:p w14:paraId="7695D07A" w14:textId="77777777" w:rsidR="00B53D48" w:rsidRPr="00425872" w:rsidRDefault="00B53D48" w:rsidP="00B53D48">
            <w:pPr>
              <w:rPr>
                <w:rFonts w:cs="Arial"/>
                <w:color w:val="000000"/>
                <w:sz w:val="18"/>
                <w:szCs w:val="18"/>
                <w:lang w:eastAsia="en-IE"/>
              </w:rPr>
            </w:pPr>
            <w:r w:rsidRPr="00425872">
              <w:rPr>
                <w:rFonts w:cs="Arial"/>
                <w:color w:val="000000"/>
                <w:sz w:val="18"/>
                <w:szCs w:val="18"/>
                <w:lang w:eastAsia="en-IE"/>
              </w:rPr>
              <w:t> </w:t>
            </w:r>
          </w:p>
        </w:tc>
      </w:tr>
      <w:tr w:rsidR="00B53D48" w:rsidRPr="00B53D48" w14:paraId="380FFFEF"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7F98076C"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Start Up Time Details - Warm</w:t>
            </w:r>
          </w:p>
        </w:tc>
        <w:tc>
          <w:tcPr>
            <w:tcW w:w="3494" w:type="dxa"/>
            <w:tcBorders>
              <w:top w:val="nil"/>
              <w:left w:val="nil"/>
              <w:bottom w:val="single" w:sz="4" w:space="0" w:color="auto"/>
              <w:right w:val="single" w:sz="4" w:space="0" w:color="auto"/>
            </w:tcBorders>
            <w:shd w:val="clear" w:color="000000" w:fill="FFFFFF"/>
            <w:noWrap/>
            <w:vAlign w:val="bottom"/>
            <w:hideMark/>
          </w:tcPr>
          <w:p w14:paraId="0661B173"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STARTUP_TIME_WARM</w:t>
            </w:r>
          </w:p>
        </w:tc>
        <w:tc>
          <w:tcPr>
            <w:tcW w:w="1199" w:type="dxa"/>
            <w:tcBorders>
              <w:top w:val="nil"/>
              <w:left w:val="nil"/>
              <w:bottom w:val="single" w:sz="4" w:space="0" w:color="auto"/>
              <w:right w:val="single" w:sz="4" w:space="0" w:color="auto"/>
            </w:tcBorders>
            <w:shd w:val="clear" w:color="000000" w:fill="FFFFFF"/>
            <w:noWrap/>
            <w:vAlign w:val="bottom"/>
            <w:hideMark/>
          </w:tcPr>
          <w:p w14:paraId="6CE13BF3"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Hours</w:t>
            </w:r>
          </w:p>
        </w:tc>
        <w:tc>
          <w:tcPr>
            <w:tcW w:w="871" w:type="dxa"/>
            <w:tcBorders>
              <w:top w:val="nil"/>
              <w:left w:val="nil"/>
              <w:bottom w:val="single" w:sz="4" w:space="0" w:color="auto"/>
              <w:right w:val="single" w:sz="4" w:space="0" w:color="auto"/>
            </w:tcBorders>
            <w:shd w:val="clear" w:color="000000" w:fill="FFFF00"/>
            <w:noWrap/>
            <w:vAlign w:val="center"/>
            <w:hideMark/>
          </w:tcPr>
          <w:p w14:paraId="17C5DBCE" w14:textId="77777777" w:rsidR="00B53D48" w:rsidRPr="00425872" w:rsidRDefault="00B53D48" w:rsidP="00B53D48">
            <w:pP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center"/>
            <w:hideMark/>
          </w:tcPr>
          <w:p w14:paraId="1C8E3180" w14:textId="77777777" w:rsidR="00B53D48" w:rsidRPr="00425872" w:rsidRDefault="00B53D48" w:rsidP="00B53D48">
            <w:pP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center"/>
            <w:hideMark/>
          </w:tcPr>
          <w:p w14:paraId="160DAFCE" w14:textId="77777777" w:rsidR="00B53D48" w:rsidRPr="00425872" w:rsidRDefault="00B53D48" w:rsidP="00B53D48">
            <w:pP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center"/>
            <w:hideMark/>
          </w:tcPr>
          <w:p w14:paraId="261E1D12" w14:textId="77777777" w:rsidR="00B53D48" w:rsidRPr="00425872" w:rsidRDefault="00B53D48" w:rsidP="00B53D48">
            <w:pP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center"/>
            <w:hideMark/>
          </w:tcPr>
          <w:p w14:paraId="6C4E0DF5" w14:textId="77777777" w:rsidR="00B53D48" w:rsidRPr="00425872" w:rsidRDefault="00B53D48" w:rsidP="00B53D48">
            <w:pP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center"/>
            <w:hideMark/>
          </w:tcPr>
          <w:p w14:paraId="097A68B8" w14:textId="77777777" w:rsidR="00B53D48" w:rsidRPr="00425872" w:rsidRDefault="00B53D48" w:rsidP="00B53D48">
            <w:pPr>
              <w:rPr>
                <w:rFonts w:cs="Arial"/>
                <w:color w:val="000000"/>
                <w:sz w:val="18"/>
                <w:szCs w:val="18"/>
                <w:lang w:eastAsia="en-IE"/>
              </w:rPr>
            </w:pPr>
            <w:r w:rsidRPr="00425872">
              <w:rPr>
                <w:rFonts w:cs="Arial"/>
                <w:color w:val="000000"/>
                <w:sz w:val="18"/>
                <w:szCs w:val="18"/>
                <w:lang w:eastAsia="en-IE"/>
              </w:rPr>
              <w:t> </w:t>
            </w:r>
          </w:p>
        </w:tc>
      </w:tr>
      <w:tr w:rsidR="00B53D48" w:rsidRPr="00B53D48" w14:paraId="50FE3F4A" w14:textId="77777777" w:rsidTr="00090ABF">
        <w:trPr>
          <w:trHeight w:val="306"/>
        </w:trPr>
        <w:tc>
          <w:tcPr>
            <w:tcW w:w="399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8DA4A4A"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Start Up Time Details - Cold</w:t>
            </w:r>
          </w:p>
        </w:tc>
        <w:tc>
          <w:tcPr>
            <w:tcW w:w="3494" w:type="dxa"/>
            <w:tcBorders>
              <w:top w:val="single" w:sz="4" w:space="0" w:color="auto"/>
              <w:left w:val="nil"/>
              <w:bottom w:val="single" w:sz="4" w:space="0" w:color="auto"/>
              <w:right w:val="single" w:sz="4" w:space="0" w:color="auto"/>
            </w:tcBorders>
            <w:shd w:val="clear" w:color="000000" w:fill="FFFFFF"/>
            <w:noWrap/>
            <w:vAlign w:val="bottom"/>
            <w:hideMark/>
          </w:tcPr>
          <w:p w14:paraId="4960EA40"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STARTUP_TIME_COLD</w:t>
            </w:r>
          </w:p>
        </w:tc>
        <w:tc>
          <w:tcPr>
            <w:tcW w:w="1199" w:type="dxa"/>
            <w:tcBorders>
              <w:top w:val="single" w:sz="4" w:space="0" w:color="auto"/>
              <w:left w:val="nil"/>
              <w:bottom w:val="single" w:sz="4" w:space="0" w:color="auto"/>
              <w:right w:val="single" w:sz="4" w:space="0" w:color="auto"/>
            </w:tcBorders>
            <w:shd w:val="clear" w:color="000000" w:fill="FFFFFF"/>
            <w:noWrap/>
            <w:vAlign w:val="bottom"/>
            <w:hideMark/>
          </w:tcPr>
          <w:p w14:paraId="26076C46"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Hours</w:t>
            </w:r>
          </w:p>
        </w:tc>
        <w:tc>
          <w:tcPr>
            <w:tcW w:w="871" w:type="dxa"/>
            <w:tcBorders>
              <w:top w:val="single" w:sz="4" w:space="0" w:color="auto"/>
              <w:left w:val="nil"/>
              <w:bottom w:val="single" w:sz="4" w:space="0" w:color="auto"/>
              <w:right w:val="single" w:sz="4" w:space="0" w:color="auto"/>
            </w:tcBorders>
            <w:shd w:val="clear" w:color="000000" w:fill="FFFF00"/>
            <w:noWrap/>
            <w:vAlign w:val="center"/>
            <w:hideMark/>
          </w:tcPr>
          <w:p w14:paraId="05D176CD" w14:textId="77777777" w:rsidR="00B53D48" w:rsidRPr="00425872" w:rsidRDefault="00B53D48" w:rsidP="00B53D48">
            <w:pPr>
              <w:rPr>
                <w:rFonts w:cs="Arial"/>
                <w:color w:val="000000"/>
                <w:sz w:val="18"/>
                <w:szCs w:val="18"/>
                <w:lang w:eastAsia="en-IE"/>
              </w:rPr>
            </w:pPr>
            <w:r w:rsidRPr="00425872">
              <w:rPr>
                <w:rFonts w:cs="Arial"/>
                <w:color w:val="000000"/>
                <w:sz w:val="18"/>
                <w:szCs w:val="18"/>
                <w:lang w:eastAsia="en-IE"/>
              </w:rPr>
              <w:t> </w:t>
            </w:r>
          </w:p>
        </w:tc>
        <w:tc>
          <w:tcPr>
            <w:tcW w:w="871" w:type="dxa"/>
            <w:tcBorders>
              <w:top w:val="single" w:sz="4" w:space="0" w:color="auto"/>
              <w:left w:val="nil"/>
              <w:bottom w:val="single" w:sz="4" w:space="0" w:color="auto"/>
              <w:right w:val="single" w:sz="4" w:space="0" w:color="auto"/>
            </w:tcBorders>
            <w:shd w:val="clear" w:color="000000" w:fill="FFFF00"/>
            <w:noWrap/>
            <w:vAlign w:val="center"/>
            <w:hideMark/>
          </w:tcPr>
          <w:p w14:paraId="4FC740E2" w14:textId="77777777" w:rsidR="00B53D48" w:rsidRPr="00425872" w:rsidRDefault="00B53D48" w:rsidP="00B53D48">
            <w:pPr>
              <w:rPr>
                <w:rFonts w:cs="Arial"/>
                <w:color w:val="000000"/>
                <w:sz w:val="18"/>
                <w:szCs w:val="18"/>
                <w:lang w:eastAsia="en-IE"/>
              </w:rPr>
            </w:pPr>
            <w:r w:rsidRPr="00425872">
              <w:rPr>
                <w:rFonts w:cs="Arial"/>
                <w:color w:val="000000"/>
                <w:sz w:val="18"/>
                <w:szCs w:val="18"/>
                <w:lang w:eastAsia="en-IE"/>
              </w:rPr>
              <w:t> </w:t>
            </w:r>
          </w:p>
        </w:tc>
        <w:tc>
          <w:tcPr>
            <w:tcW w:w="872" w:type="dxa"/>
            <w:tcBorders>
              <w:top w:val="single" w:sz="4" w:space="0" w:color="auto"/>
              <w:left w:val="nil"/>
              <w:bottom w:val="single" w:sz="4" w:space="0" w:color="auto"/>
              <w:right w:val="single" w:sz="4" w:space="0" w:color="auto"/>
            </w:tcBorders>
            <w:shd w:val="clear" w:color="000000" w:fill="FFFF00"/>
            <w:noWrap/>
            <w:vAlign w:val="center"/>
            <w:hideMark/>
          </w:tcPr>
          <w:p w14:paraId="2A10F099" w14:textId="77777777" w:rsidR="00B53D48" w:rsidRPr="00425872" w:rsidRDefault="00B53D48" w:rsidP="00B53D48">
            <w:pPr>
              <w:rPr>
                <w:rFonts w:cs="Arial"/>
                <w:color w:val="000000"/>
                <w:sz w:val="18"/>
                <w:szCs w:val="18"/>
                <w:lang w:eastAsia="en-IE"/>
              </w:rPr>
            </w:pPr>
            <w:r w:rsidRPr="00425872">
              <w:rPr>
                <w:rFonts w:cs="Arial"/>
                <w:color w:val="000000"/>
                <w:sz w:val="18"/>
                <w:szCs w:val="18"/>
                <w:lang w:eastAsia="en-IE"/>
              </w:rPr>
              <w:t> </w:t>
            </w:r>
          </w:p>
        </w:tc>
        <w:tc>
          <w:tcPr>
            <w:tcW w:w="871" w:type="dxa"/>
            <w:tcBorders>
              <w:top w:val="single" w:sz="4" w:space="0" w:color="auto"/>
              <w:left w:val="nil"/>
              <w:bottom w:val="single" w:sz="4" w:space="0" w:color="auto"/>
              <w:right w:val="single" w:sz="4" w:space="0" w:color="auto"/>
            </w:tcBorders>
            <w:shd w:val="clear" w:color="000000" w:fill="FFFF00"/>
            <w:noWrap/>
            <w:vAlign w:val="center"/>
            <w:hideMark/>
          </w:tcPr>
          <w:p w14:paraId="66EAF6E5" w14:textId="77777777" w:rsidR="00B53D48" w:rsidRPr="00425872" w:rsidRDefault="00B53D48" w:rsidP="00B53D48">
            <w:pPr>
              <w:rPr>
                <w:rFonts w:cs="Arial"/>
                <w:color w:val="000000"/>
                <w:sz w:val="18"/>
                <w:szCs w:val="18"/>
                <w:lang w:eastAsia="en-IE"/>
              </w:rPr>
            </w:pPr>
            <w:r w:rsidRPr="00425872">
              <w:rPr>
                <w:rFonts w:cs="Arial"/>
                <w:color w:val="000000"/>
                <w:sz w:val="18"/>
                <w:szCs w:val="18"/>
                <w:lang w:eastAsia="en-IE"/>
              </w:rPr>
              <w:t> </w:t>
            </w:r>
          </w:p>
        </w:tc>
        <w:tc>
          <w:tcPr>
            <w:tcW w:w="871" w:type="dxa"/>
            <w:tcBorders>
              <w:top w:val="single" w:sz="4" w:space="0" w:color="auto"/>
              <w:left w:val="nil"/>
              <w:bottom w:val="single" w:sz="4" w:space="0" w:color="auto"/>
              <w:right w:val="single" w:sz="4" w:space="0" w:color="auto"/>
            </w:tcBorders>
            <w:shd w:val="clear" w:color="000000" w:fill="FFFF00"/>
            <w:noWrap/>
            <w:vAlign w:val="center"/>
            <w:hideMark/>
          </w:tcPr>
          <w:p w14:paraId="5F0E9CCF" w14:textId="77777777" w:rsidR="00B53D48" w:rsidRPr="00425872" w:rsidRDefault="00B53D48" w:rsidP="00B53D48">
            <w:pPr>
              <w:rPr>
                <w:rFonts w:cs="Arial"/>
                <w:color w:val="000000"/>
                <w:sz w:val="18"/>
                <w:szCs w:val="18"/>
                <w:lang w:eastAsia="en-IE"/>
              </w:rPr>
            </w:pPr>
            <w:r w:rsidRPr="00425872">
              <w:rPr>
                <w:rFonts w:cs="Arial"/>
                <w:color w:val="000000"/>
                <w:sz w:val="18"/>
                <w:szCs w:val="18"/>
                <w:lang w:eastAsia="en-IE"/>
              </w:rPr>
              <w:t> </w:t>
            </w:r>
          </w:p>
        </w:tc>
        <w:tc>
          <w:tcPr>
            <w:tcW w:w="872" w:type="dxa"/>
            <w:tcBorders>
              <w:top w:val="single" w:sz="4" w:space="0" w:color="auto"/>
              <w:left w:val="nil"/>
              <w:bottom w:val="single" w:sz="4" w:space="0" w:color="auto"/>
              <w:right w:val="single" w:sz="8" w:space="0" w:color="auto"/>
            </w:tcBorders>
            <w:shd w:val="clear" w:color="000000" w:fill="FFFF00"/>
            <w:noWrap/>
            <w:vAlign w:val="center"/>
            <w:hideMark/>
          </w:tcPr>
          <w:p w14:paraId="4EA2A76F" w14:textId="77777777" w:rsidR="00B53D48" w:rsidRPr="00425872" w:rsidRDefault="00B53D48" w:rsidP="00B53D48">
            <w:pPr>
              <w:rPr>
                <w:rFonts w:cs="Arial"/>
                <w:color w:val="000000"/>
                <w:sz w:val="18"/>
                <w:szCs w:val="18"/>
                <w:lang w:eastAsia="en-IE"/>
              </w:rPr>
            </w:pPr>
            <w:r w:rsidRPr="00425872">
              <w:rPr>
                <w:rFonts w:cs="Arial"/>
                <w:color w:val="000000"/>
                <w:sz w:val="18"/>
                <w:szCs w:val="18"/>
                <w:lang w:eastAsia="en-IE"/>
              </w:rPr>
              <w:t> </w:t>
            </w:r>
          </w:p>
        </w:tc>
      </w:tr>
      <w:tr w:rsidR="00B53D48" w:rsidRPr="00B53D48" w14:paraId="4F327FA5" w14:textId="77777777" w:rsidTr="00684DED">
        <w:trPr>
          <w:trHeight w:val="306"/>
        </w:trPr>
        <w:tc>
          <w:tcPr>
            <w:tcW w:w="13910" w:type="dxa"/>
            <w:gridSpan w:val="9"/>
            <w:tcBorders>
              <w:top w:val="single" w:sz="4" w:space="0" w:color="auto"/>
              <w:left w:val="single" w:sz="8" w:space="0" w:color="auto"/>
              <w:bottom w:val="single" w:sz="4" w:space="0" w:color="auto"/>
              <w:right w:val="single" w:sz="8" w:space="0" w:color="000000"/>
            </w:tcBorders>
            <w:shd w:val="clear" w:color="000000" w:fill="BFBFBF"/>
            <w:noWrap/>
            <w:vAlign w:val="center"/>
            <w:hideMark/>
          </w:tcPr>
          <w:p w14:paraId="44CEDE49" w14:textId="766A5920" w:rsidR="00B53D48" w:rsidRPr="00425872" w:rsidRDefault="00B53D48" w:rsidP="00307F56">
            <w:pPr>
              <w:jc w:val="center"/>
              <w:rPr>
                <w:rFonts w:cs="Arial"/>
                <w:b/>
                <w:bCs/>
                <w:sz w:val="18"/>
                <w:szCs w:val="18"/>
                <w:lang w:eastAsia="en-IE"/>
              </w:rPr>
            </w:pPr>
            <w:r w:rsidRPr="00425872">
              <w:rPr>
                <w:rFonts w:cs="Arial"/>
                <w:b/>
                <w:bCs/>
                <w:sz w:val="18"/>
                <w:szCs w:val="18"/>
                <w:lang w:eastAsia="en-IE"/>
              </w:rPr>
              <w:t>On Off Times</w:t>
            </w:r>
          </w:p>
        </w:tc>
      </w:tr>
      <w:tr w:rsidR="00B53D48" w:rsidRPr="00B53D48" w14:paraId="7085A1D2" w14:textId="77777777" w:rsidTr="00684DED">
        <w:trPr>
          <w:trHeight w:val="306"/>
        </w:trPr>
        <w:tc>
          <w:tcPr>
            <w:tcW w:w="399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F57B0B6"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lastRenderedPageBreak/>
              <w:t>Min On Time</w:t>
            </w:r>
          </w:p>
        </w:tc>
        <w:tc>
          <w:tcPr>
            <w:tcW w:w="3494" w:type="dxa"/>
            <w:tcBorders>
              <w:top w:val="single" w:sz="4" w:space="0" w:color="auto"/>
              <w:left w:val="nil"/>
              <w:bottom w:val="single" w:sz="4" w:space="0" w:color="auto"/>
              <w:right w:val="single" w:sz="4" w:space="0" w:color="auto"/>
            </w:tcBorders>
            <w:shd w:val="clear" w:color="000000" w:fill="FFFFFF"/>
            <w:noWrap/>
            <w:vAlign w:val="bottom"/>
            <w:hideMark/>
          </w:tcPr>
          <w:p w14:paraId="422312CE"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MIN_ON_TIME</w:t>
            </w:r>
          </w:p>
        </w:tc>
        <w:tc>
          <w:tcPr>
            <w:tcW w:w="1199" w:type="dxa"/>
            <w:tcBorders>
              <w:top w:val="single" w:sz="4" w:space="0" w:color="auto"/>
              <w:left w:val="nil"/>
              <w:bottom w:val="single" w:sz="4" w:space="0" w:color="auto"/>
              <w:right w:val="single" w:sz="4" w:space="0" w:color="auto"/>
            </w:tcBorders>
            <w:shd w:val="clear" w:color="000000" w:fill="FFFFFF"/>
            <w:noWrap/>
            <w:vAlign w:val="bottom"/>
            <w:hideMark/>
          </w:tcPr>
          <w:p w14:paraId="569536C3"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Hours</w:t>
            </w:r>
          </w:p>
        </w:tc>
        <w:tc>
          <w:tcPr>
            <w:tcW w:w="871" w:type="dxa"/>
            <w:tcBorders>
              <w:top w:val="single" w:sz="4" w:space="0" w:color="auto"/>
              <w:left w:val="nil"/>
              <w:bottom w:val="single" w:sz="4" w:space="0" w:color="auto"/>
              <w:right w:val="single" w:sz="4" w:space="0" w:color="auto"/>
            </w:tcBorders>
            <w:shd w:val="clear" w:color="000000" w:fill="FFFF00"/>
            <w:noWrap/>
            <w:vAlign w:val="bottom"/>
            <w:hideMark/>
          </w:tcPr>
          <w:p w14:paraId="3562AD15"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single" w:sz="4" w:space="0" w:color="auto"/>
              <w:left w:val="nil"/>
              <w:bottom w:val="single" w:sz="4" w:space="0" w:color="auto"/>
              <w:right w:val="single" w:sz="4" w:space="0" w:color="auto"/>
            </w:tcBorders>
            <w:shd w:val="clear" w:color="000000" w:fill="FFFF00"/>
            <w:noWrap/>
            <w:vAlign w:val="bottom"/>
            <w:hideMark/>
          </w:tcPr>
          <w:p w14:paraId="2596DB18"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single" w:sz="4" w:space="0" w:color="auto"/>
              <w:left w:val="nil"/>
              <w:bottom w:val="single" w:sz="4" w:space="0" w:color="auto"/>
              <w:right w:val="single" w:sz="4" w:space="0" w:color="auto"/>
            </w:tcBorders>
            <w:shd w:val="clear" w:color="000000" w:fill="FFFF00"/>
            <w:noWrap/>
            <w:vAlign w:val="bottom"/>
            <w:hideMark/>
          </w:tcPr>
          <w:p w14:paraId="275FE0BE"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single" w:sz="4" w:space="0" w:color="auto"/>
              <w:left w:val="nil"/>
              <w:bottom w:val="single" w:sz="4" w:space="0" w:color="auto"/>
              <w:right w:val="single" w:sz="4" w:space="0" w:color="auto"/>
            </w:tcBorders>
            <w:shd w:val="clear" w:color="000000" w:fill="FFFF00"/>
            <w:noWrap/>
            <w:vAlign w:val="bottom"/>
            <w:hideMark/>
          </w:tcPr>
          <w:p w14:paraId="243D9545"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single" w:sz="4" w:space="0" w:color="auto"/>
              <w:left w:val="nil"/>
              <w:bottom w:val="single" w:sz="4" w:space="0" w:color="auto"/>
              <w:right w:val="single" w:sz="4" w:space="0" w:color="auto"/>
            </w:tcBorders>
            <w:shd w:val="clear" w:color="000000" w:fill="FFFF00"/>
            <w:noWrap/>
            <w:vAlign w:val="bottom"/>
            <w:hideMark/>
          </w:tcPr>
          <w:p w14:paraId="69942D0A"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single" w:sz="4" w:space="0" w:color="auto"/>
              <w:left w:val="nil"/>
              <w:bottom w:val="single" w:sz="4" w:space="0" w:color="auto"/>
              <w:right w:val="single" w:sz="8" w:space="0" w:color="auto"/>
            </w:tcBorders>
            <w:shd w:val="clear" w:color="000000" w:fill="FFFF00"/>
            <w:noWrap/>
            <w:vAlign w:val="bottom"/>
            <w:hideMark/>
          </w:tcPr>
          <w:p w14:paraId="7490C294"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12EBC754"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519DF172"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Max On Time</w:t>
            </w:r>
          </w:p>
        </w:tc>
        <w:tc>
          <w:tcPr>
            <w:tcW w:w="3494" w:type="dxa"/>
            <w:tcBorders>
              <w:top w:val="nil"/>
              <w:left w:val="nil"/>
              <w:bottom w:val="single" w:sz="4" w:space="0" w:color="auto"/>
              <w:right w:val="single" w:sz="4" w:space="0" w:color="auto"/>
            </w:tcBorders>
            <w:shd w:val="clear" w:color="000000" w:fill="FFFFFF"/>
            <w:noWrap/>
            <w:vAlign w:val="bottom"/>
            <w:hideMark/>
          </w:tcPr>
          <w:p w14:paraId="33447B81"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MAX_ON_TIME</w:t>
            </w:r>
          </w:p>
        </w:tc>
        <w:tc>
          <w:tcPr>
            <w:tcW w:w="1199" w:type="dxa"/>
            <w:tcBorders>
              <w:top w:val="nil"/>
              <w:left w:val="nil"/>
              <w:bottom w:val="single" w:sz="4" w:space="0" w:color="auto"/>
              <w:right w:val="single" w:sz="4" w:space="0" w:color="auto"/>
            </w:tcBorders>
            <w:shd w:val="clear" w:color="000000" w:fill="FFFFFF"/>
            <w:noWrap/>
            <w:vAlign w:val="bottom"/>
            <w:hideMark/>
          </w:tcPr>
          <w:p w14:paraId="6542DC94"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Hours</w:t>
            </w:r>
          </w:p>
        </w:tc>
        <w:tc>
          <w:tcPr>
            <w:tcW w:w="871" w:type="dxa"/>
            <w:tcBorders>
              <w:top w:val="nil"/>
              <w:left w:val="nil"/>
              <w:bottom w:val="single" w:sz="4" w:space="0" w:color="auto"/>
              <w:right w:val="single" w:sz="4" w:space="0" w:color="auto"/>
            </w:tcBorders>
            <w:shd w:val="clear" w:color="000000" w:fill="FFFF00"/>
            <w:noWrap/>
            <w:vAlign w:val="bottom"/>
            <w:hideMark/>
          </w:tcPr>
          <w:p w14:paraId="5114F600"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2C2E4ED8"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07937D14"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40321C1E"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5D6D790C"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4BC9AC82"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22E3A803" w14:textId="77777777" w:rsidTr="00090ABF">
        <w:trPr>
          <w:trHeight w:val="306"/>
        </w:trPr>
        <w:tc>
          <w:tcPr>
            <w:tcW w:w="3990" w:type="dxa"/>
            <w:tcBorders>
              <w:top w:val="nil"/>
              <w:left w:val="single" w:sz="8" w:space="0" w:color="auto"/>
              <w:bottom w:val="nil"/>
              <w:right w:val="single" w:sz="4" w:space="0" w:color="auto"/>
            </w:tcBorders>
            <w:shd w:val="clear" w:color="000000" w:fill="FFFFFF"/>
            <w:noWrap/>
            <w:vAlign w:val="bottom"/>
            <w:hideMark/>
          </w:tcPr>
          <w:p w14:paraId="7A4A9BA8"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Min Off Time</w:t>
            </w:r>
          </w:p>
        </w:tc>
        <w:tc>
          <w:tcPr>
            <w:tcW w:w="3494" w:type="dxa"/>
            <w:tcBorders>
              <w:top w:val="nil"/>
              <w:left w:val="nil"/>
              <w:bottom w:val="nil"/>
              <w:right w:val="single" w:sz="4" w:space="0" w:color="auto"/>
            </w:tcBorders>
            <w:shd w:val="clear" w:color="000000" w:fill="FFFFFF"/>
            <w:noWrap/>
            <w:vAlign w:val="bottom"/>
            <w:hideMark/>
          </w:tcPr>
          <w:p w14:paraId="1B427A70"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MIN_OFF_TIME</w:t>
            </w:r>
          </w:p>
        </w:tc>
        <w:tc>
          <w:tcPr>
            <w:tcW w:w="1199" w:type="dxa"/>
            <w:tcBorders>
              <w:top w:val="nil"/>
              <w:left w:val="nil"/>
              <w:bottom w:val="nil"/>
              <w:right w:val="single" w:sz="4" w:space="0" w:color="auto"/>
            </w:tcBorders>
            <w:shd w:val="clear" w:color="000000" w:fill="FFFFFF"/>
            <w:noWrap/>
            <w:vAlign w:val="bottom"/>
            <w:hideMark/>
          </w:tcPr>
          <w:p w14:paraId="605FDEA5"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Hours</w:t>
            </w:r>
          </w:p>
        </w:tc>
        <w:tc>
          <w:tcPr>
            <w:tcW w:w="871" w:type="dxa"/>
            <w:tcBorders>
              <w:top w:val="nil"/>
              <w:left w:val="nil"/>
              <w:bottom w:val="nil"/>
              <w:right w:val="single" w:sz="4" w:space="0" w:color="auto"/>
            </w:tcBorders>
            <w:shd w:val="clear" w:color="000000" w:fill="FFFF00"/>
            <w:noWrap/>
            <w:vAlign w:val="bottom"/>
            <w:hideMark/>
          </w:tcPr>
          <w:p w14:paraId="58ED567A"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nil"/>
              <w:right w:val="single" w:sz="4" w:space="0" w:color="auto"/>
            </w:tcBorders>
            <w:shd w:val="clear" w:color="000000" w:fill="FFFF00"/>
            <w:noWrap/>
            <w:vAlign w:val="bottom"/>
            <w:hideMark/>
          </w:tcPr>
          <w:p w14:paraId="241B6DCC"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nil"/>
              <w:right w:val="single" w:sz="4" w:space="0" w:color="auto"/>
            </w:tcBorders>
            <w:shd w:val="clear" w:color="000000" w:fill="FFFF00"/>
            <w:noWrap/>
            <w:vAlign w:val="bottom"/>
            <w:hideMark/>
          </w:tcPr>
          <w:p w14:paraId="4B4FFF07"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nil"/>
              <w:right w:val="single" w:sz="4" w:space="0" w:color="auto"/>
            </w:tcBorders>
            <w:shd w:val="clear" w:color="000000" w:fill="FFFF00"/>
            <w:noWrap/>
            <w:vAlign w:val="bottom"/>
            <w:hideMark/>
          </w:tcPr>
          <w:p w14:paraId="56F79A2A"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nil"/>
              <w:right w:val="single" w:sz="4" w:space="0" w:color="auto"/>
            </w:tcBorders>
            <w:shd w:val="clear" w:color="000000" w:fill="FFFF00"/>
            <w:noWrap/>
            <w:vAlign w:val="bottom"/>
            <w:hideMark/>
          </w:tcPr>
          <w:p w14:paraId="73E2294D"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nil"/>
              <w:right w:val="single" w:sz="8" w:space="0" w:color="auto"/>
            </w:tcBorders>
            <w:shd w:val="clear" w:color="000000" w:fill="FFFF00"/>
            <w:noWrap/>
            <w:vAlign w:val="bottom"/>
            <w:hideMark/>
          </w:tcPr>
          <w:p w14:paraId="46576C54"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33C711AA" w14:textId="77777777" w:rsidTr="00090ABF">
        <w:trPr>
          <w:trHeight w:val="306"/>
        </w:trPr>
        <w:tc>
          <w:tcPr>
            <w:tcW w:w="13910" w:type="dxa"/>
            <w:gridSpan w:val="9"/>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12B1383C" w14:textId="4934D6BC" w:rsidR="00B53D48" w:rsidRPr="00425872" w:rsidRDefault="00B53D48" w:rsidP="00307F56">
            <w:pPr>
              <w:jc w:val="center"/>
              <w:rPr>
                <w:rFonts w:cs="Arial"/>
                <w:b/>
                <w:bCs/>
                <w:sz w:val="18"/>
                <w:szCs w:val="18"/>
                <w:lang w:eastAsia="en-IE"/>
              </w:rPr>
            </w:pPr>
            <w:r w:rsidRPr="00425872">
              <w:rPr>
                <w:rFonts w:cs="Arial"/>
                <w:b/>
                <w:bCs/>
                <w:sz w:val="18"/>
                <w:szCs w:val="18"/>
                <w:lang w:eastAsia="en-IE"/>
              </w:rPr>
              <w:t>Block Loading</w:t>
            </w:r>
          </w:p>
        </w:tc>
      </w:tr>
      <w:tr w:rsidR="00B53D48" w:rsidRPr="00B53D48" w14:paraId="7F3EE84F"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76FD859D"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Block Loading Flag</w:t>
            </w:r>
          </w:p>
        </w:tc>
        <w:tc>
          <w:tcPr>
            <w:tcW w:w="3494" w:type="dxa"/>
            <w:tcBorders>
              <w:top w:val="nil"/>
              <w:left w:val="nil"/>
              <w:bottom w:val="single" w:sz="4" w:space="0" w:color="auto"/>
              <w:right w:val="single" w:sz="4" w:space="0" w:color="auto"/>
            </w:tcBorders>
            <w:shd w:val="clear" w:color="000000" w:fill="FFFFFF"/>
            <w:noWrap/>
            <w:vAlign w:val="bottom"/>
            <w:hideMark/>
          </w:tcPr>
          <w:p w14:paraId="76FBD696"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BLOCK_LOAD_FLAG</w:t>
            </w:r>
          </w:p>
        </w:tc>
        <w:tc>
          <w:tcPr>
            <w:tcW w:w="1199" w:type="dxa"/>
            <w:tcBorders>
              <w:top w:val="nil"/>
              <w:left w:val="nil"/>
              <w:bottom w:val="single" w:sz="4" w:space="0" w:color="auto"/>
              <w:right w:val="single" w:sz="4" w:space="0" w:color="auto"/>
            </w:tcBorders>
            <w:shd w:val="clear" w:color="000000" w:fill="FFFFFF"/>
            <w:noWrap/>
            <w:vAlign w:val="bottom"/>
            <w:hideMark/>
          </w:tcPr>
          <w:p w14:paraId="366430C1"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Yes / No</w:t>
            </w:r>
          </w:p>
        </w:tc>
        <w:tc>
          <w:tcPr>
            <w:tcW w:w="871" w:type="dxa"/>
            <w:tcBorders>
              <w:top w:val="nil"/>
              <w:left w:val="nil"/>
              <w:bottom w:val="single" w:sz="4" w:space="0" w:color="auto"/>
              <w:right w:val="single" w:sz="4" w:space="0" w:color="auto"/>
            </w:tcBorders>
            <w:shd w:val="clear" w:color="000000" w:fill="FFFF00"/>
            <w:noWrap/>
            <w:vAlign w:val="bottom"/>
            <w:hideMark/>
          </w:tcPr>
          <w:p w14:paraId="3CAF241F"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26098218"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55D09B79"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3EE9591C"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190C4D15"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07F5E42B"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5A1AEF17"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2B6322B9"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Block Loading Flag - Hot</w:t>
            </w:r>
          </w:p>
        </w:tc>
        <w:tc>
          <w:tcPr>
            <w:tcW w:w="3494" w:type="dxa"/>
            <w:tcBorders>
              <w:top w:val="nil"/>
              <w:left w:val="nil"/>
              <w:bottom w:val="single" w:sz="4" w:space="0" w:color="auto"/>
              <w:right w:val="single" w:sz="4" w:space="0" w:color="auto"/>
            </w:tcBorders>
            <w:shd w:val="clear" w:color="000000" w:fill="FFFFFF"/>
            <w:noWrap/>
            <w:vAlign w:val="bottom"/>
            <w:hideMark/>
          </w:tcPr>
          <w:p w14:paraId="1537EF26"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BLOCK_LOAD_HOT</w:t>
            </w:r>
          </w:p>
        </w:tc>
        <w:tc>
          <w:tcPr>
            <w:tcW w:w="1199" w:type="dxa"/>
            <w:tcBorders>
              <w:top w:val="nil"/>
              <w:left w:val="nil"/>
              <w:bottom w:val="single" w:sz="4" w:space="0" w:color="auto"/>
              <w:right w:val="single" w:sz="4" w:space="0" w:color="auto"/>
            </w:tcBorders>
            <w:shd w:val="clear" w:color="000000" w:fill="FFFFFF"/>
            <w:noWrap/>
            <w:vAlign w:val="bottom"/>
            <w:hideMark/>
          </w:tcPr>
          <w:p w14:paraId="1DDE336A"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single" w:sz="4" w:space="0" w:color="auto"/>
              <w:right w:val="single" w:sz="4" w:space="0" w:color="auto"/>
            </w:tcBorders>
            <w:shd w:val="clear" w:color="000000" w:fill="FFFF00"/>
            <w:noWrap/>
            <w:vAlign w:val="bottom"/>
            <w:hideMark/>
          </w:tcPr>
          <w:p w14:paraId="70671C3B"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3EB30283"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747437D3"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298E8A7F"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5C63F2E4"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0169FCFC"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5F5115BB"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56533141"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Block Loading Flag - Warm</w:t>
            </w:r>
          </w:p>
        </w:tc>
        <w:tc>
          <w:tcPr>
            <w:tcW w:w="3494" w:type="dxa"/>
            <w:tcBorders>
              <w:top w:val="nil"/>
              <w:left w:val="nil"/>
              <w:bottom w:val="single" w:sz="4" w:space="0" w:color="auto"/>
              <w:right w:val="single" w:sz="4" w:space="0" w:color="auto"/>
            </w:tcBorders>
            <w:shd w:val="clear" w:color="000000" w:fill="FFFFFF"/>
            <w:noWrap/>
            <w:vAlign w:val="bottom"/>
            <w:hideMark/>
          </w:tcPr>
          <w:p w14:paraId="50955F22"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BLOCK_LOAD_WARM</w:t>
            </w:r>
          </w:p>
        </w:tc>
        <w:tc>
          <w:tcPr>
            <w:tcW w:w="1199" w:type="dxa"/>
            <w:tcBorders>
              <w:top w:val="nil"/>
              <w:left w:val="nil"/>
              <w:bottom w:val="single" w:sz="4" w:space="0" w:color="auto"/>
              <w:right w:val="single" w:sz="4" w:space="0" w:color="auto"/>
            </w:tcBorders>
            <w:shd w:val="clear" w:color="000000" w:fill="FFFFFF"/>
            <w:noWrap/>
            <w:vAlign w:val="bottom"/>
            <w:hideMark/>
          </w:tcPr>
          <w:p w14:paraId="0D6F70FF"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single" w:sz="4" w:space="0" w:color="auto"/>
              <w:right w:val="single" w:sz="4" w:space="0" w:color="auto"/>
            </w:tcBorders>
            <w:shd w:val="clear" w:color="000000" w:fill="FFFF00"/>
            <w:noWrap/>
            <w:vAlign w:val="bottom"/>
            <w:hideMark/>
          </w:tcPr>
          <w:p w14:paraId="074EB1B8"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71049377"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579A4233"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53EA9609"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698ACC9B"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0CD84162"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7AB3F162" w14:textId="77777777" w:rsidTr="00090ABF">
        <w:trPr>
          <w:trHeight w:val="306"/>
        </w:trPr>
        <w:tc>
          <w:tcPr>
            <w:tcW w:w="3990" w:type="dxa"/>
            <w:tcBorders>
              <w:top w:val="nil"/>
              <w:left w:val="single" w:sz="8" w:space="0" w:color="auto"/>
              <w:bottom w:val="nil"/>
              <w:right w:val="single" w:sz="4" w:space="0" w:color="auto"/>
            </w:tcBorders>
            <w:shd w:val="clear" w:color="000000" w:fill="FFFFFF"/>
            <w:noWrap/>
            <w:vAlign w:val="bottom"/>
            <w:hideMark/>
          </w:tcPr>
          <w:p w14:paraId="44BB8B90"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Block Loading Flag - Cold</w:t>
            </w:r>
          </w:p>
        </w:tc>
        <w:tc>
          <w:tcPr>
            <w:tcW w:w="3494" w:type="dxa"/>
            <w:tcBorders>
              <w:top w:val="nil"/>
              <w:left w:val="nil"/>
              <w:bottom w:val="nil"/>
              <w:right w:val="single" w:sz="4" w:space="0" w:color="auto"/>
            </w:tcBorders>
            <w:shd w:val="clear" w:color="000000" w:fill="FFFFFF"/>
            <w:noWrap/>
            <w:vAlign w:val="bottom"/>
            <w:hideMark/>
          </w:tcPr>
          <w:p w14:paraId="69E5EAFA"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BLOCK_LOAD_COLD</w:t>
            </w:r>
          </w:p>
        </w:tc>
        <w:tc>
          <w:tcPr>
            <w:tcW w:w="1199" w:type="dxa"/>
            <w:tcBorders>
              <w:top w:val="nil"/>
              <w:left w:val="nil"/>
              <w:bottom w:val="nil"/>
              <w:right w:val="single" w:sz="4" w:space="0" w:color="auto"/>
            </w:tcBorders>
            <w:shd w:val="clear" w:color="000000" w:fill="FFFFFF"/>
            <w:noWrap/>
            <w:vAlign w:val="bottom"/>
            <w:hideMark/>
          </w:tcPr>
          <w:p w14:paraId="34746697"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nil"/>
              <w:right w:val="single" w:sz="4" w:space="0" w:color="auto"/>
            </w:tcBorders>
            <w:shd w:val="clear" w:color="000000" w:fill="FFFF00"/>
            <w:noWrap/>
            <w:vAlign w:val="bottom"/>
            <w:hideMark/>
          </w:tcPr>
          <w:p w14:paraId="70908CAA"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nil"/>
              <w:right w:val="single" w:sz="4" w:space="0" w:color="auto"/>
            </w:tcBorders>
            <w:shd w:val="clear" w:color="000000" w:fill="FFFF00"/>
            <w:noWrap/>
            <w:vAlign w:val="bottom"/>
            <w:hideMark/>
          </w:tcPr>
          <w:p w14:paraId="74713F7B"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nil"/>
              <w:right w:val="single" w:sz="4" w:space="0" w:color="auto"/>
            </w:tcBorders>
            <w:shd w:val="clear" w:color="000000" w:fill="FFFF00"/>
            <w:noWrap/>
            <w:vAlign w:val="bottom"/>
            <w:hideMark/>
          </w:tcPr>
          <w:p w14:paraId="379D36EA"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nil"/>
              <w:right w:val="single" w:sz="4" w:space="0" w:color="auto"/>
            </w:tcBorders>
            <w:shd w:val="clear" w:color="000000" w:fill="FFFF00"/>
            <w:noWrap/>
            <w:vAlign w:val="bottom"/>
            <w:hideMark/>
          </w:tcPr>
          <w:p w14:paraId="255071C5"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nil"/>
              <w:right w:val="single" w:sz="4" w:space="0" w:color="auto"/>
            </w:tcBorders>
            <w:shd w:val="clear" w:color="000000" w:fill="FFFF00"/>
            <w:noWrap/>
            <w:vAlign w:val="bottom"/>
            <w:hideMark/>
          </w:tcPr>
          <w:p w14:paraId="1A296657"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nil"/>
              <w:right w:val="single" w:sz="8" w:space="0" w:color="auto"/>
            </w:tcBorders>
            <w:shd w:val="clear" w:color="000000" w:fill="FFFF00"/>
            <w:noWrap/>
            <w:vAlign w:val="bottom"/>
            <w:hideMark/>
          </w:tcPr>
          <w:p w14:paraId="4147CDEE"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0EDF82CB" w14:textId="77777777" w:rsidTr="00090ABF">
        <w:trPr>
          <w:trHeight w:val="306"/>
        </w:trPr>
        <w:tc>
          <w:tcPr>
            <w:tcW w:w="13910" w:type="dxa"/>
            <w:gridSpan w:val="9"/>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64403935" w14:textId="77777777" w:rsidR="00B53D48" w:rsidRPr="00425872" w:rsidRDefault="00B53D48" w:rsidP="00307F56">
            <w:pPr>
              <w:jc w:val="center"/>
              <w:rPr>
                <w:rFonts w:cs="Arial"/>
                <w:b/>
                <w:bCs/>
                <w:sz w:val="18"/>
                <w:szCs w:val="18"/>
                <w:lang w:eastAsia="en-IE"/>
              </w:rPr>
            </w:pPr>
            <w:r w:rsidRPr="00425872">
              <w:rPr>
                <w:rFonts w:cs="Arial"/>
                <w:b/>
                <w:bCs/>
                <w:sz w:val="18"/>
                <w:szCs w:val="18"/>
                <w:lang w:eastAsia="en-IE"/>
              </w:rPr>
              <w:t>Load Up Break Points and Rates</w:t>
            </w:r>
          </w:p>
        </w:tc>
      </w:tr>
      <w:tr w:rsidR="00B53D48" w:rsidRPr="00B53D48" w14:paraId="63A2AF82"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2FA965BC"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Load Up Hot Details - Rate 1</w:t>
            </w:r>
          </w:p>
        </w:tc>
        <w:tc>
          <w:tcPr>
            <w:tcW w:w="3494" w:type="dxa"/>
            <w:tcBorders>
              <w:top w:val="nil"/>
              <w:left w:val="nil"/>
              <w:bottom w:val="single" w:sz="4" w:space="0" w:color="auto"/>
              <w:right w:val="single" w:sz="4" w:space="0" w:color="auto"/>
            </w:tcBorders>
            <w:shd w:val="clear" w:color="000000" w:fill="FFFFFF"/>
            <w:noWrap/>
            <w:vAlign w:val="bottom"/>
            <w:hideMark/>
          </w:tcPr>
          <w:p w14:paraId="10B0BBC9"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LOAD_UP_RATE_HOT_1</w:t>
            </w:r>
          </w:p>
        </w:tc>
        <w:tc>
          <w:tcPr>
            <w:tcW w:w="1199" w:type="dxa"/>
            <w:tcBorders>
              <w:top w:val="nil"/>
              <w:left w:val="nil"/>
              <w:bottom w:val="single" w:sz="4" w:space="0" w:color="auto"/>
              <w:right w:val="single" w:sz="4" w:space="0" w:color="auto"/>
            </w:tcBorders>
            <w:shd w:val="clear" w:color="000000" w:fill="FFFFFF"/>
            <w:noWrap/>
            <w:vAlign w:val="bottom"/>
            <w:hideMark/>
          </w:tcPr>
          <w:p w14:paraId="6720C35E"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single" w:sz="4" w:space="0" w:color="auto"/>
              <w:right w:val="single" w:sz="4" w:space="0" w:color="auto"/>
            </w:tcBorders>
            <w:shd w:val="clear" w:color="000000" w:fill="FFFF00"/>
            <w:noWrap/>
            <w:vAlign w:val="bottom"/>
            <w:hideMark/>
          </w:tcPr>
          <w:p w14:paraId="6EF3D393"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1B0893DC"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331D104D"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7D072858"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16A3B806"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21D781FE"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12312904"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7333FDF1"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Load Up Hot Details - Rate 2</w:t>
            </w:r>
          </w:p>
        </w:tc>
        <w:tc>
          <w:tcPr>
            <w:tcW w:w="3494" w:type="dxa"/>
            <w:tcBorders>
              <w:top w:val="nil"/>
              <w:left w:val="nil"/>
              <w:bottom w:val="single" w:sz="4" w:space="0" w:color="auto"/>
              <w:right w:val="single" w:sz="4" w:space="0" w:color="auto"/>
            </w:tcBorders>
            <w:shd w:val="clear" w:color="000000" w:fill="FFFFFF"/>
            <w:noWrap/>
            <w:vAlign w:val="bottom"/>
            <w:hideMark/>
          </w:tcPr>
          <w:p w14:paraId="2CA20016"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LOAD_UP_RATE_HOT_2</w:t>
            </w:r>
          </w:p>
        </w:tc>
        <w:tc>
          <w:tcPr>
            <w:tcW w:w="1199" w:type="dxa"/>
            <w:tcBorders>
              <w:top w:val="nil"/>
              <w:left w:val="nil"/>
              <w:bottom w:val="single" w:sz="4" w:space="0" w:color="auto"/>
              <w:right w:val="single" w:sz="4" w:space="0" w:color="auto"/>
            </w:tcBorders>
            <w:shd w:val="clear" w:color="000000" w:fill="FFFFFF"/>
            <w:noWrap/>
            <w:vAlign w:val="bottom"/>
            <w:hideMark/>
          </w:tcPr>
          <w:p w14:paraId="5DEA1772"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single" w:sz="4" w:space="0" w:color="auto"/>
              <w:right w:val="single" w:sz="4" w:space="0" w:color="auto"/>
            </w:tcBorders>
            <w:shd w:val="clear" w:color="000000" w:fill="FFFF00"/>
            <w:noWrap/>
            <w:vAlign w:val="bottom"/>
            <w:hideMark/>
          </w:tcPr>
          <w:p w14:paraId="789246E1"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1EB6171B"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4AA139E7"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26373D9E"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3043A30D"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2DD2FC98"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5976D3A5"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02FF311C"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Load Up Hot Details - Rate 3</w:t>
            </w:r>
          </w:p>
        </w:tc>
        <w:tc>
          <w:tcPr>
            <w:tcW w:w="3494" w:type="dxa"/>
            <w:tcBorders>
              <w:top w:val="nil"/>
              <w:left w:val="nil"/>
              <w:bottom w:val="single" w:sz="4" w:space="0" w:color="auto"/>
              <w:right w:val="single" w:sz="4" w:space="0" w:color="auto"/>
            </w:tcBorders>
            <w:shd w:val="clear" w:color="000000" w:fill="FFFFFF"/>
            <w:noWrap/>
            <w:vAlign w:val="bottom"/>
            <w:hideMark/>
          </w:tcPr>
          <w:p w14:paraId="130BAA8F"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LOAD_UP_RATE_HOT_3</w:t>
            </w:r>
          </w:p>
        </w:tc>
        <w:tc>
          <w:tcPr>
            <w:tcW w:w="1199" w:type="dxa"/>
            <w:tcBorders>
              <w:top w:val="nil"/>
              <w:left w:val="nil"/>
              <w:bottom w:val="single" w:sz="4" w:space="0" w:color="auto"/>
              <w:right w:val="single" w:sz="4" w:space="0" w:color="auto"/>
            </w:tcBorders>
            <w:shd w:val="clear" w:color="000000" w:fill="FFFFFF"/>
            <w:noWrap/>
            <w:vAlign w:val="bottom"/>
            <w:hideMark/>
          </w:tcPr>
          <w:p w14:paraId="419AE9F2"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single" w:sz="4" w:space="0" w:color="auto"/>
              <w:right w:val="single" w:sz="4" w:space="0" w:color="auto"/>
            </w:tcBorders>
            <w:shd w:val="clear" w:color="000000" w:fill="FFFF00"/>
            <w:noWrap/>
            <w:vAlign w:val="bottom"/>
            <w:hideMark/>
          </w:tcPr>
          <w:p w14:paraId="6F0DCA05"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7F0C0B3D"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0C1812E2"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129914FD"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15C6D9D2"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089F11B4"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35BB95BD"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3EA2560E"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Load Up Hot Details - Quantity 2</w:t>
            </w:r>
          </w:p>
        </w:tc>
        <w:tc>
          <w:tcPr>
            <w:tcW w:w="3494" w:type="dxa"/>
            <w:tcBorders>
              <w:top w:val="nil"/>
              <w:left w:val="nil"/>
              <w:bottom w:val="single" w:sz="4" w:space="0" w:color="auto"/>
              <w:right w:val="single" w:sz="4" w:space="0" w:color="auto"/>
            </w:tcBorders>
            <w:shd w:val="clear" w:color="000000" w:fill="FFFFFF"/>
            <w:noWrap/>
            <w:vAlign w:val="bottom"/>
            <w:hideMark/>
          </w:tcPr>
          <w:p w14:paraId="74CC2D40"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LOAD_UP_QUANTITY_HOT_2</w:t>
            </w:r>
          </w:p>
        </w:tc>
        <w:tc>
          <w:tcPr>
            <w:tcW w:w="1199" w:type="dxa"/>
            <w:tcBorders>
              <w:top w:val="nil"/>
              <w:left w:val="nil"/>
              <w:bottom w:val="single" w:sz="4" w:space="0" w:color="auto"/>
              <w:right w:val="single" w:sz="4" w:space="0" w:color="auto"/>
            </w:tcBorders>
            <w:shd w:val="clear" w:color="000000" w:fill="FFFFFF"/>
            <w:noWrap/>
            <w:vAlign w:val="bottom"/>
            <w:hideMark/>
          </w:tcPr>
          <w:p w14:paraId="57F0EC1B"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single" w:sz="4" w:space="0" w:color="auto"/>
              <w:right w:val="single" w:sz="4" w:space="0" w:color="auto"/>
            </w:tcBorders>
            <w:shd w:val="clear" w:color="000000" w:fill="FFFF00"/>
            <w:noWrap/>
            <w:vAlign w:val="bottom"/>
            <w:hideMark/>
          </w:tcPr>
          <w:p w14:paraId="509EAB63"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7221DE29"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1854CC00"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0822CE48"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3A504F10"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35F5E76A"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175DCEE7"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786C5164"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Load Up Hot Details - Quantity 3</w:t>
            </w:r>
          </w:p>
        </w:tc>
        <w:tc>
          <w:tcPr>
            <w:tcW w:w="3494" w:type="dxa"/>
            <w:tcBorders>
              <w:top w:val="nil"/>
              <w:left w:val="nil"/>
              <w:bottom w:val="single" w:sz="4" w:space="0" w:color="auto"/>
              <w:right w:val="single" w:sz="4" w:space="0" w:color="auto"/>
            </w:tcBorders>
            <w:shd w:val="clear" w:color="000000" w:fill="FFFFFF"/>
            <w:noWrap/>
            <w:vAlign w:val="bottom"/>
            <w:hideMark/>
          </w:tcPr>
          <w:p w14:paraId="6E7B7272"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LOAD_UP_QUANTITY_HOT_3</w:t>
            </w:r>
          </w:p>
        </w:tc>
        <w:tc>
          <w:tcPr>
            <w:tcW w:w="1199" w:type="dxa"/>
            <w:tcBorders>
              <w:top w:val="nil"/>
              <w:left w:val="nil"/>
              <w:bottom w:val="single" w:sz="4" w:space="0" w:color="auto"/>
              <w:right w:val="single" w:sz="4" w:space="0" w:color="auto"/>
            </w:tcBorders>
            <w:shd w:val="clear" w:color="000000" w:fill="FFFFFF"/>
            <w:noWrap/>
            <w:vAlign w:val="bottom"/>
            <w:hideMark/>
          </w:tcPr>
          <w:p w14:paraId="10E268D7"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single" w:sz="4" w:space="0" w:color="auto"/>
              <w:right w:val="single" w:sz="4" w:space="0" w:color="auto"/>
            </w:tcBorders>
            <w:shd w:val="clear" w:color="000000" w:fill="FFFF00"/>
            <w:noWrap/>
            <w:vAlign w:val="bottom"/>
            <w:hideMark/>
          </w:tcPr>
          <w:p w14:paraId="58DCC976"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2929870A"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392E55F0"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41A3A0B8"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3D598617"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2E79F2A1"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64644908"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04D7212E"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Load Up Warm Details - Rate 1</w:t>
            </w:r>
          </w:p>
        </w:tc>
        <w:tc>
          <w:tcPr>
            <w:tcW w:w="3494" w:type="dxa"/>
            <w:tcBorders>
              <w:top w:val="nil"/>
              <w:left w:val="nil"/>
              <w:bottom w:val="single" w:sz="4" w:space="0" w:color="auto"/>
              <w:right w:val="single" w:sz="4" w:space="0" w:color="auto"/>
            </w:tcBorders>
            <w:shd w:val="clear" w:color="000000" w:fill="FFFFFF"/>
            <w:noWrap/>
            <w:vAlign w:val="bottom"/>
            <w:hideMark/>
          </w:tcPr>
          <w:p w14:paraId="4C208A19"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LOAD_UP_RATE_WARM_1</w:t>
            </w:r>
          </w:p>
        </w:tc>
        <w:tc>
          <w:tcPr>
            <w:tcW w:w="1199" w:type="dxa"/>
            <w:tcBorders>
              <w:top w:val="nil"/>
              <w:left w:val="nil"/>
              <w:bottom w:val="single" w:sz="4" w:space="0" w:color="auto"/>
              <w:right w:val="single" w:sz="4" w:space="0" w:color="auto"/>
            </w:tcBorders>
            <w:shd w:val="clear" w:color="000000" w:fill="FFFFFF"/>
            <w:noWrap/>
            <w:vAlign w:val="bottom"/>
            <w:hideMark/>
          </w:tcPr>
          <w:p w14:paraId="175EB741"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single" w:sz="4" w:space="0" w:color="auto"/>
              <w:right w:val="single" w:sz="4" w:space="0" w:color="auto"/>
            </w:tcBorders>
            <w:shd w:val="clear" w:color="000000" w:fill="FFFF00"/>
            <w:noWrap/>
            <w:vAlign w:val="bottom"/>
            <w:hideMark/>
          </w:tcPr>
          <w:p w14:paraId="27A8E7BF"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15CF4788"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4BF7E846"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0096A44B"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2E298313"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099641BB"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1EDD920F"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7652B2E6"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Load Up Warm Details - Rate 2</w:t>
            </w:r>
          </w:p>
        </w:tc>
        <w:tc>
          <w:tcPr>
            <w:tcW w:w="3494" w:type="dxa"/>
            <w:tcBorders>
              <w:top w:val="nil"/>
              <w:left w:val="nil"/>
              <w:bottom w:val="single" w:sz="4" w:space="0" w:color="auto"/>
              <w:right w:val="single" w:sz="4" w:space="0" w:color="auto"/>
            </w:tcBorders>
            <w:shd w:val="clear" w:color="000000" w:fill="FFFFFF"/>
            <w:noWrap/>
            <w:vAlign w:val="bottom"/>
            <w:hideMark/>
          </w:tcPr>
          <w:p w14:paraId="5DA614CB"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LOAD_UP_RATE_WARM_2</w:t>
            </w:r>
          </w:p>
        </w:tc>
        <w:tc>
          <w:tcPr>
            <w:tcW w:w="1199" w:type="dxa"/>
            <w:tcBorders>
              <w:top w:val="nil"/>
              <w:left w:val="nil"/>
              <w:bottom w:val="single" w:sz="4" w:space="0" w:color="auto"/>
              <w:right w:val="single" w:sz="4" w:space="0" w:color="auto"/>
            </w:tcBorders>
            <w:shd w:val="clear" w:color="000000" w:fill="FFFFFF"/>
            <w:noWrap/>
            <w:vAlign w:val="bottom"/>
            <w:hideMark/>
          </w:tcPr>
          <w:p w14:paraId="477897AC"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single" w:sz="4" w:space="0" w:color="auto"/>
              <w:right w:val="single" w:sz="4" w:space="0" w:color="auto"/>
            </w:tcBorders>
            <w:shd w:val="clear" w:color="000000" w:fill="FFFF00"/>
            <w:noWrap/>
            <w:vAlign w:val="bottom"/>
            <w:hideMark/>
          </w:tcPr>
          <w:p w14:paraId="785F78D9"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01AC1519"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41B201BA"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64F90567"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4051202D"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034C3D70"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7A83B5BD"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35390EE9"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Load Up Warm Details - Rate 3</w:t>
            </w:r>
          </w:p>
        </w:tc>
        <w:tc>
          <w:tcPr>
            <w:tcW w:w="3494" w:type="dxa"/>
            <w:tcBorders>
              <w:top w:val="nil"/>
              <w:left w:val="nil"/>
              <w:bottom w:val="single" w:sz="4" w:space="0" w:color="auto"/>
              <w:right w:val="single" w:sz="4" w:space="0" w:color="auto"/>
            </w:tcBorders>
            <w:shd w:val="clear" w:color="000000" w:fill="FFFFFF"/>
            <w:noWrap/>
            <w:vAlign w:val="bottom"/>
            <w:hideMark/>
          </w:tcPr>
          <w:p w14:paraId="68FDD9BB"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LOAD_UP_RATE_WARM_3</w:t>
            </w:r>
          </w:p>
        </w:tc>
        <w:tc>
          <w:tcPr>
            <w:tcW w:w="1199" w:type="dxa"/>
            <w:tcBorders>
              <w:top w:val="nil"/>
              <w:left w:val="nil"/>
              <w:bottom w:val="single" w:sz="4" w:space="0" w:color="auto"/>
              <w:right w:val="single" w:sz="4" w:space="0" w:color="auto"/>
            </w:tcBorders>
            <w:shd w:val="clear" w:color="000000" w:fill="FFFFFF"/>
            <w:noWrap/>
            <w:vAlign w:val="bottom"/>
            <w:hideMark/>
          </w:tcPr>
          <w:p w14:paraId="6D96DA02"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single" w:sz="4" w:space="0" w:color="auto"/>
              <w:right w:val="single" w:sz="4" w:space="0" w:color="auto"/>
            </w:tcBorders>
            <w:shd w:val="clear" w:color="000000" w:fill="FFFF00"/>
            <w:noWrap/>
            <w:vAlign w:val="bottom"/>
            <w:hideMark/>
          </w:tcPr>
          <w:p w14:paraId="4F368153"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790C3E11"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65B6081C"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136216C8"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3510ACC1"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5BC0477F"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63A7F2AC"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29E0155D"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Load Up Warm Details - Quantity 2</w:t>
            </w:r>
          </w:p>
        </w:tc>
        <w:tc>
          <w:tcPr>
            <w:tcW w:w="3494" w:type="dxa"/>
            <w:tcBorders>
              <w:top w:val="nil"/>
              <w:left w:val="nil"/>
              <w:bottom w:val="single" w:sz="4" w:space="0" w:color="auto"/>
              <w:right w:val="single" w:sz="4" w:space="0" w:color="auto"/>
            </w:tcBorders>
            <w:shd w:val="clear" w:color="000000" w:fill="FFFFFF"/>
            <w:noWrap/>
            <w:vAlign w:val="bottom"/>
            <w:hideMark/>
          </w:tcPr>
          <w:p w14:paraId="14A05473"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LOAD_UP_QUANTITY_WARM_2</w:t>
            </w:r>
          </w:p>
        </w:tc>
        <w:tc>
          <w:tcPr>
            <w:tcW w:w="1199" w:type="dxa"/>
            <w:tcBorders>
              <w:top w:val="nil"/>
              <w:left w:val="nil"/>
              <w:bottom w:val="single" w:sz="4" w:space="0" w:color="auto"/>
              <w:right w:val="single" w:sz="4" w:space="0" w:color="auto"/>
            </w:tcBorders>
            <w:shd w:val="clear" w:color="000000" w:fill="FFFFFF"/>
            <w:noWrap/>
            <w:vAlign w:val="bottom"/>
            <w:hideMark/>
          </w:tcPr>
          <w:p w14:paraId="65D47413"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single" w:sz="4" w:space="0" w:color="auto"/>
              <w:right w:val="single" w:sz="4" w:space="0" w:color="auto"/>
            </w:tcBorders>
            <w:shd w:val="clear" w:color="000000" w:fill="FFFF00"/>
            <w:noWrap/>
            <w:vAlign w:val="bottom"/>
            <w:hideMark/>
          </w:tcPr>
          <w:p w14:paraId="2275F4DD"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223F94B5"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7C38B619"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26AECED3"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1B41444E"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31E61B09"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45C59F8E"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3D15987C"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Load Up Warm Details - Quantity 3</w:t>
            </w:r>
          </w:p>
        </w:tc>
        <w:tc>
          <w:tcPr>
            <w:tcW w:w="3494" w:type="dxa"/>
            <w:tcBorders>
              <w:top w:val="nil"/>
              <w:left w:val="nil"/>
              <w:bottom w:val="single" w:sz="4" w:space="0" w:color="auto"/>
              <w:right w:val="single" w:sz="4" w:space="0" w:color="auto"/>
            </w:tcBorders>
            <w:shd w:val="clear" w:color="000000" w:fill="FFFFFF"/>
            <w:noWrap/>
            <w:vAlign w:val="bottom"/>
            <w:hideMark/>
          </w:tcPr>
          <w:p w14:paraId="0087AB63"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LOAD_UP_QUANTITY_WARM_3</w:t>
            </w:r>
          </w:p>
        </w:tc>
        <w:tc>
          <w:tcPr>
            <w:tcW w:w="1199" w:type="dxa"/>
            <w:tcBorders>
              <w:top w:val="nil"/>
              <w:left w:val="nil"/>
              <w:bottom w:val="single" w:sz="4" w:space="0" w:color="auto"/>
              <w:right w:val="single" w:sz="4" w:space="0" w:color="auto"/>
            </w:tcBorders>
            <w:shd w:val="clear" w:color="000000" w:fill="FFFFFF"/>
            <w:noWrap/>
            <w:vAlign w:val="bottom"/>
            <w:hideMark/>
          </w:tcPr>
          <w:p w14:paraId="6FC69C60"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single" w:sz="4" w:space="0" w:color="auto"/>
              <w:right w:val="single" w:sz="4" w:space="0" w:color="auto"/>
            </w:tcBorders>
            <w:shd w:val="clear" w:color="000000" w:fill="FFFF00"/>
            <w:noWrap/>
            <w:vAlign w:val="bottom"/>
            <w:hideMark/>
          </w:tcPr>
          <w:p w14:paraId="3169FD8C"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4A30ADD0"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4888E91E"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4763F499"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60AB5D1C"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291FD89C"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0ED5BC63"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4986DDFB"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Load Up Cold Details - Rate 1</w:t>
            </w:r>
          </w:p>
        </w:tc>
        <w:tc>
          <w:tcPr>
            <w:tcW w:w="3494" w:type="dxa"/>
            <w:tcBorders>
              <w:top w:val="nil"/>
              <w:left w:val="nil"/>
              <w:bottom w:val="single" w:sz="4" w:space="0" w:color="auto"/>
              <w:right w:val="single" w:sz="4" w:space="0" w:color="auto"/>
            </w:tcBorders>
            <w:shd w:val="clear" w:color="000000" w:fill="FFFFFF"/>
            <w:noWrap/>
            <w:vAlign w:val="bottom"/>
            <w:hideMark/>
          </w:tcPr>
          <w:p w14:paraId="55FEC664"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LOAD_UP_RATE_COLD_1</w:t>
            </w:r>
          </w:p>
        </w:tc>
        <w:tc>
          <w:tcPr>
            <w:tcW w:w="1199" w:type="dxa"/>
            <w:tcBorders>
              <w:top w:val="nil"/>
              <w:left w:val="nil"/>
              <w:bottom w:val="single" w:sz="4" w:space="0" w:color="auto"/>
              <w:right w:val="single" w:sz="4" w:space="0" w:color="auto"/>
            </w:tcBorders>
            <w:shd w:val="clear" w:color="000000" w:fill="FFFFFF"/>
            <w:noWrap/>
            <w:vAlign w:val="bottom"/>
            <w:hideMark/>
          </w:tcPr>
          <w:p w14:paraId="2A0DCCDC"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single" w:sz="4" w:space="0" w:color="auto"/>
              <w:right w:val="single" w:sz="4" w:space="0" w:color="auto"/>
            </w:tcBorders>
            <w:shd w:val="clear" w:color="000000" w:fill="FFFF00"/>
            <w:noWrap/>
            <w:vAlign w:val="bottom"/>
            <w:hideMark/>
          </w:tcPr>
          <w:p w14:paraId="6E78E84A"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2F744CF4"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1BB9000A"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2343397B"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6500DFD9"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6D988290"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7BB1AB34"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38A8CEFF"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Load Up Cold Details - Rate 2</w:t>
            </w:r>
          </w:p>
        </w:tc>
        <w:tc>
          <w:tcPr>
            <w:tcW w:w="3494" w:type="dxa"/>
            <w:tcBorders>
              <w:top w:val="nil"/>
              <w:left w:val="nil"/>
              <w:bottom w:val="single" w:sz="4" w:space="0" w:color="auto"/>
              <w:right w:val="single" w:sz="4" w:space="0" w:color="auto"/>
            </w:tcBorders>
            <w:shd w:val="clear" w:color="000000" w:fill="FFFFFF"/>
            <w:noWrap/>
            <w:vAlign w:val="bottom"/>
            <w:hideMark/>
          </w:tcPr>
          <w:p w14:paraId="3F19ECD8"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LOAD_UP_RATE_COLD_2</w:t>
            </w:r>
          </w:p>
        </w:tc>
        <w:tc>
          <w:tcPr>
            <w:tcW w:w="1199" w:type="dxa"/>
            <w:tcBorders>
              <w:top w:val="nil"/>
              <w:left w:val="nil"/>
              <w:bottom w:val="single" w:sz="4" w:space="0" w:color="auto"/>
              <w:right w:val="single" w:sz="4" w:space="0" w:color="auto"/>
            </w:tcBorders>
            <w:shd w:val="clear" w:color="000000" w:fill="FFFFFF"/>
            <w:noWrap/>
            <w:vAlign w:val="bottom"/>
            <w:hideMark/>
          </w:tcPr>
          <w:p w14:paraId="609FFCFF"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single" w:sz="4" w:space="0" w:color="auto"/>
              <w:right w:val="single" w:sz="4" w:space="0" w:color="auto"/>
            </w:tcBorders>
            <w:shd w:val="clear" w:color="000000" w:fill="FFFF00"/>
            <w:noWrap/>
            <w:vAlign w:val="bottom"/>
            <w:hideMark/>
          </w:tcPr>
          <w:p w14:paraId="74B9BD5E"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14A2AD39"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3FDC10BD"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787B02DD"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2229E12E"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3BB07628"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7832097A"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6A01DF73"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Load Up Cold Details - Rate 3</w:t>
            </w:r>
          </w:p>
        </w:tc>
        <w:tc>
          <w:tcPr>
            <w:tcW w:w="3494" w:type="dxa"/>
            <w:tcBorders>
              <w:top w:val="nil"/>
              <w:left w:val="nil"/>
              <w:bottom w:val="single" w:sz="4" w:space="0" w:color="auto"/>
              <w:right w:val="single" w:sz="4" w:space="0" w:color="auto"/>
            </w:tcBorders>
            <w:shd w:val="clear" w:color="000000" w:fill="FFFFFF"/>
            <w:noWrap/>
            <w:vAlign w:val="bottom"/>
            <w:hideMark/>
          </w:tcPr>
          <w:p w14:paraId="64E63ED4"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LOAD_UP_RATE_COLD_3</w:t>
            </w:r>
          </w:p>
        </w:tc>
        <w:tc>
          <w:tcPr>
            <w:tcW w:w="1199" w:type="dxa"/>
            <w:tcBorders>
              <w:top w:val="nil"/>
              <w:left w:val="nil"/>
              <w:bottom w:val="single" w:sz="4" w:space="0" w:color="auto"/>
              <w:right w:val="single" w:sz="4" w:space="0" w:color="auto"/>
            </w:tcBorders>
            <w:shd w:val="clear" w:color="000000" w:fill="FFFFFF"/>
            <w:noWrap/>
            <w:vAlign w:val="bottom"/>
            <w:hideMark/>
          </w:tcPr>
          <w:p w14:paraId="7005351D"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single" w:sz="4" w:space="0" w:color="auto"/>
              <w:right w:val="single" w:sz="4" w:space="0" w:color="auto"/>
            </w:tcBorders>
            <w:shd w:val="clear" w:color="000000" w:fill="FFFF00"/>
            <w:noWrap/>
            <w:vAlign w:val="bottom"/>
            <w:hideMark/>
          </w:tcPr>
          <w:p w14:paraId="12D37B2B"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5628EE2C"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7B45E7BF"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43D87B74"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6304EEB9"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4F472A63"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7A11ABDD"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32A294A4"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Load Up Cold Details - Quantity 2</w:t>
            </w:r>
          </w:p>
        </w:tc>
        <w:tc>
          <w:tcPr>
            <w:tcW w:w="3494" w:type="dxa"/>
            <w:tcBorders>
              <w:top w:val="nil"/>
              <w:left w:val="nil"/>
              <w:bottom w:val="single" w:sz="4" w:space="0" w:color="auto"/>
              <w:right w:val="single" w:sz="4" w:space="0" w:color="auto"/>
            </w:tcBorders>
            <w:shd w:val="clear" w:color="000000" w:fill="FFFFFF"/>
            <w:noWrap/>
            <w:vAlign w:val="bottom"/>
            <w:hideMark/>
          </w:tcPr>
          <w:p w14:paraId="222D3338"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LOAD_UP_QUANTITY_COLD_2</w:t>
            </w:r>
          </w:p>
        </w:tc>
        <w:tc>
          <w:tcPr>
            <w:tcW w:w="1199" w:type="dxa"/>
            <w:tcBorders>
              <w:top w:val="nil"/>
              <w:left w:val="nil"/>
              <w:bottom w:val="single" w:sz="4" w:space="0" w:color="auto"/>
              <w:right w:val="single" w:sz="4" w:space="0" w:color="auto"/>
            </w:tcBorders>
            <w:shd w:val="clear" w:color="000000" w:fill="FFFFFF"/>
            <w:noWrap/>
            <w:vAlign w:val="bottom"/>
            <w:hideMark/>
          </w:tcPr>
          <w:p w14:paraId="3B12A471"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single" w:sz="4" w:space="0" w:color="auto"/>
              <w:right w:val="single" w:sz="4" w:space="0" w:color="auto"/>
            </w:tcBorders>
            <w:shd w:val="clear" w:color="000000" w:fill="FFFF00"/>
            <w:noWrap/>
            <w:vAlign w:val="bottom"/>
            <w:hideMark/>
          </w:tcPr>
          <w:p w14:paraId="553B4643"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5E034F8E"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400FE4E9"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3CCD8ED1"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34ECCF67"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7BDD7656"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43E3F887" w14:textId="77777777" w:rsidTr="00090ABF">
        <w:trPr>
          <w:trHeight w:val="306"/>
        </w:trPr>
        <w:tc>
          <w:tcPr>
            <w:tcW w:w="3990" w:type="dxa"/>
            <w:tcBorders>
              <w:top w:val="nil"/>
              <w:left w:val="single" w:sz="8" w:space="0" w:color="auto"/>
              <w:bottom w:val="nil"/>
              <w:right w:val="single" w:sz="4" w:space="0" w:color="auto"/>
            </w:tcBorders>
            <w:shd w:val="clear" w:color="000000" w:fill="FFFFFF"/>
            <w:noWrap/>
            <w:vAlign w:val="bottom"/>
            <w:hideMark/>
          </w:tcPr>
          <w:p w14:paraId="12FB2969"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Load Up Cold Details - Quantity 3</w:t>
            </w:r>
          </w:p>
        </w:tc>
        <w:tc>
          <w:tcPr>
            <w:tcW w:w="3494" w:type="dxa"/>
            <w:tcBorders>
              <w:top w:val="nil"/>
              <w:left w:val="nil"/>
              <w:bottom w:val="nil"/>
              <w:right w:val="single" w:sz="4" w:space="0" w:color="auto"/>
            </w:tcBorders>
            <w:shd w:val="clear" w:color="000000" w:fill="FFFFFF"/>
            <w:noWrap/>
            <w:vAlign w:val="bottom"/>
            <w:hideMark/>
          </w:tcPr>
          <w:p w14:paraId="487058D1"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LOAD_UP_QUANTITY_COLD_3</w:t>
            </w:r>
          </w:p>
        </w:tc>
        <w:tc>
          <w:tcPr>
            <w:tcW w:w="1199" w:type="dxa"/>
            <w:tcBorders>
              <w:top w:val="nil"/>
              <w:left w:val="nil"/>
              <w:bottom w:val="nil"/>
              <w:right w:val="single" w:sz="4" w:space="0" w:color="auto"/>
            </w:tcBorders>
            <w:shd w:val="clear" w:color="000000" w:fill="FFFFFF"/>
            <w:noWrap/>
            <w:vAlign w:val="bottom"/>
            <w:hideMark/>
          </w:tcPr>
          <w:p w14:paraId="190C2232"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nil"/>
              <w:right w:val="single" w:sz="4" w:space="0" w:color="auto"/>
            </w:tcBorders>
            <w:shd w:val="clear" w:color="000000" w:fill="FFFF00"/>
            <w:noWrap/>
            <w:vAlign w:val="bottom"/>
            <w:hideMark/>
          </w:tcPr>
          <w:p w14:paraId="01888A98"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nil"/>
              <w:right w:val="single" w:sz="4" w:space="0" w:color="auto"/>
            </w:tcBorders>
            <w:shd w:val="clear" w:color="000000" w:fill="FFFF00"/>
            <w:noWrap/>
            <w:vAlign w:val="bottom"/>
            <w:hideMark/>
          </w:tcPr>
          <w:p w14:paraId="6E39A60F"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nil"/>
              <w:right w:val="single" w:sz="4" w:space="0" w:color="auto"/>
            </w:tcBorders>
            <w:shd w:val="clear" w:color="000000" w:fill="FFFF00"/>
            <w:noWrap/>
            <w:vAlign w:val="bottom"/>
            <w:hideMark/>
          </w:tcPr>
          <w:p w14:paraId="34A47A2C"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nil"/>
              <w:right w:val="single" w:sz="4" w:space="0" w:color="auto"/>
            </w:tcBorders>
            <w:shd w:val="clear" w:color="000000" w:fill="FFFF00"/>
            <w:noWrap/>
            <w:vAlign w:val="bottom"/>
            <w:hideMark/>
          </w:tcPr>
          <w:p w14:paraId="24EFBE95"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nil"/>
              <w:right w:val="single" w:sz="4" w:space="0" w:color="auto"/>
            </w:tcBorders>
            <w:shd w:val="clear" w:color="000000" w:fill="FFFF00"/>
            <w:noWrap/>
            <w:vAlign w:val="bottom"/>
            <w:hideMark/>
          </w:tcPr>
          <w:p w14:paraId="1C6F1061"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nil"/>
              <w:right w:val="single" w:sz="8" w:space="0" w:color="auto"/>
            </w:tcBorders>
            <w:shd w:val="clear" w:color="000000" w:fill="FFFF00"/>
            <w:noWrap/>
            <w:vAlign w:val="bottom"/>
            <w:hideMark/>
          </w:tcPr>
          <w:p w14:paraId="6BD42031"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039CA7A4" w14:textId="77777777" w:rsidTr="00090ABF">
        <w:trPr>
          <w:trHeight w:val="306"/>
        </w:trPr>
        <w:tc>
          <w:tcPr>
            <w:tcW w:w="13910" w:type="dxa"/>
            <w:gridSpan w:val="9"/>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1BC22F48" w14:textId="77777777" w:rsidR="00B53D48" w:rsidRPr="00425872" w:rsidRDefault="00B53D48" w:rsidP="00307F56">
            <w:pPr>
              <w:jc w:val="center"/>
              <w:rPr>
                <w:rFonts w:cs="Arial"/>
                <w:b/>
                <w:bCs/>
                <w:sz w:val="18"/>
                <w:szCs w:val="18"/>
                <w:lang w:eastAsia="en-IE"/>
              </w:rPr>
            </w:pPr>
            <w:r w:rsidRPr="00425872">
              <w:rPr>
                <w:rFonts w:cs="Arial"/>
                <w:b/>
                <w:bCs/>
                <w:sz w:val="18"/>
                <w:szCs w:val="18"/>
                <w:lang w:eastAsia="en-IE"/>
              </w:rPr>
              <w:t>Soak Times and Quantities</w:t>
            </w:r>
          </w:p>
        </w:tc>
      </w:tr>
      <w:tr w:rsidR="00B53D48" w:rsidRPr="00B53D48" w14:paraId="3D4D4676"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2BD7E0D2"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Soak Hot Details Hot - Time 1</w:t>
            </w:r>
          </w:p>
        </w:tc>
        <w:tc>
          <w:tcPr>
            <w:tcW w:w="3494" w:type="dxa"/>
            <w:tcBorders>
              <w:top w:val="nil"/>
              <w:left w:val="nil"/>
              <w:bottom w:val="single" w:sz="4" w:space="0" w:color="auto"/>
              <w:right w:val="single" w:sz="4" w:space="0" w:color="auto"/>
            </w:tcBorders>
            <w:shd w:val="clear" w:color="000000" w:fill="FFFFFF"/>
            <w:noWrap/>
            <w:vAlign w:val="bottom"/>
            <w:hideMark/>
          </w:tcPr>
          <w:p w14:paraId="13D8B281"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SOAK_TIME_HOT_1</w:t>
            </w:r>
          </w:p>
        </w:tc>
        <w:tc>
          <w:tcPr>
            <w:tcW w:w="1199" w:type="dxa"/>
            <w:tcBorders>
              <w:top w:val="nil"/>
              <w:left w:val="nil"/>
              <w:bottom w:val="single" w:sz="4" w:space="0" w:color="auto"/>
              <w:right w:val="single" w:sz="4" w:space="0" w:color="auto"/>
            </w:tcBorders>
            <w:shd w:val="clear" w:color="000000" w:fill="FFFFFF"/>
            <w:noWrap/>
            <w:vAlign w:val="bottom"/>
            <w:hideMark/>
          </w:tcPr>
          <w:p w14:paraId="7B44CD03"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Mins</w:t>
            </w:r>
          </w:p>
        </w:tc>
        <w:tc>
          <w:tcPr>
            <w:tcW w:w="871" w:type="dxa"/>
            <w:tcBorders>
              <w:top w:val="nil"/>
              <w:left w:val="nil"/>
              <w:bottom w:val="single" w:sz="4" w:space="0" w:color="auto"/>
              <w:right w:val="single" w:sz="4" w:space="0" w:color="auto"/>
            </w:tcBorders>
            <w:shd w:val="clear" w:color="000000" w:fill="FFFF00"/>
            <w:noWrap/>
            <w:vAlign w:val="bottom"/>
            <w:hideMark/>
          </w:tcPr>
          <w:p w14:paraId="1979D73D"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72430F68"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11B2F73B"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19C33C05"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71E25E62"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144BDC40"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6C42C6B6"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5894F415"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Soak Hot Details Hot - Time 2</w:t>
            </w:r>
          </w:p>
        </w:tc>
        <w:tc>
          <w:tcPr>
            <w:tcW w:w="3494" w:type="dxa"/>
            <w:tcBorders>
              <w:top w:val="nil"/>
              <w:left w:val="nil"/>
              <w:bottom w:val="single" w:sz="4" w:space="0" w:color="auto"/>
              <w:right w:val="single" w:sz="4" w:space="0" w:color="auto"/>
            </w:tcBorders>
            <w:shd w:val="clear" w:color="000000" w:fill="FFFFFF"/>
            <w:noWrap/>
            <w:vAlign w:val="bottom"/>
            <w:hideMark/>
          </w:tcPr>
          <w:p w14:paraId="6564B3F3"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SOAK_TIME_HOT_2</w:t>
            </w:r>
          </w:p>
        </w:tc>
        <w:tc>
          <w:tcPr>
            <w:tcW w:w="1199" w:type="dxa"/>
            <w:tcBorders>
              <w:top w:val="nil"/>
              <w:left w:val="nil"/>
              <w:bottom w:val="single" w:sz="4" w:space="0" w:color="auto"/>
              <w:right w:val="single" w:sz="4" w:space="0" w:color="auto"/>
            </w:tcBorders>
            <w:shd w:val="clear" w:color="000000" w:fill="FFFFFF"/>
            <w:noWrap/>
            <w:vAlign w:val="bottom"/>
            <w:hideMark/>
          </w:tcPr>
          <w:p w14:paraId="635867D0"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Mins</w:t>
            </w:r>
          </w:p>
        </w:tc>
        <w:tc>
          <w:tcPr>
            <w:tcW w:w="871" w:type="dxa"/>
            <w:tcBorders>
              <w:top w:val="nil"/>
              <w:left w:val="nil"/>
              <w:bottom w:val="single" w:sz="4" w:space="0" w:color="auto"/>
              <w:right w:val="single" w:sz="4" w:space="0" w:color="auto"/>
            </w:tcBorders>
            <w:shd w:val="clear" w:color="000000" w:fill="FFFF00"/>
            <w:noWrap/>
            <w:vAlign w:val="bottom"/>
            <w:hideMark/>
          </w:tcPr>
          <w:p w14:paraId="51937E0A"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2257198E"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027C20DA"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6F04EA83"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2AA5A0F3"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2F1C5056"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087CAFBB"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58CE1B4B"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Soak Hot Details Hot - Quantity 1</w:t>
            </w:r>
          </w:p>
        </w:tc>
        <w:tc>
          <w:tcPr>
            <w:tcW w:w="3494" w:type="dxa"/>
            <w:tcBorders>
              <w:top w:val="nil"/>
              <w:left w:val="nil"/>
              <w:bottom w:val="single" w:sz="4" w:space="0" w:color="auto"/>
              <w:right w:val="single" w:sz="4" w:space="0" w:color="auto"/>
            </w:tcBorders>
            <w:shd w:val="clear" w:color="000000" w:fill="FFFFFF"/>
            <w:noWrap/>
            <w:vAlign w:val="bottom"/>
            <w:hideMark/>
          </w:tcPr>
          <w:p w14:paraId="75F9EABA"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SOAK_TIME_QUANTITY_HOT_1</w:t>
            </w:r>
          </w:p>
        </w:tc>
        <w:tc>
          <w:tcPr>
            <w:tcW w:w="1199" w:type="dxa"/>
            <w:tcBorders>
              <w:top w:val="nil"/>
              <w:left w:val="nil"/>
              <w:bottom w:val="single" w:sz="4" w:space="0" w:color="auto"/>
              <w:right w:val="single" w:sz="4" w:space="0" w:color="auto"/>
            </w:tcBorders>
            <w:shd w:val="clear" w:color="000000" w:fill="FFFFFF"/>
            <w:noWrap/>
            <w:vAlign w:val="bottom"/>
            <w:hideMark/>
          </w:tcPr>
          <w:p w14:paraId="0FAEE3A6"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single" w:sz="4" w:space="0" w:color="auto"/>
              <w:right w:val="single" w:sz="4" w:space="0" w:color="auto"/>
            </w:tcBorders>
            <w:shd w:val="clear" w:color="000000" w:fill="FFFF00"/>
            <w:noWrap/>
            <w:vAlign w:val="bottom"/>
            <w:hideMark/>
          </w:tcPr>
          <w:p w14:paraId="4360175E"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586D569A"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75A02989"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1C665393"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1CA0E9F9"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643CB871"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7CDCDBC5"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326E42E5"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Soak Hot Details Hot - Quantity 2</w:t>
            </w:r>
          </w:p>
        </w:tc>
        <w:tc>
          <w:tcPr>
            <w:tcW w:w="3494" w:type="dxa"/>
            <w:tcBorders>
              <w:top w:val="nil"/>
              <w:left w:val="nil"/>
              <w:bottom w:val="single" w:sz="4" w:space="0" w:color="auto"/>
              <w:right w:val="single" w:sz="4" w:space="0" w:color="auto"/>
            </w:tcBorders>
            <w:shd w:val="clear" w:color="000000" w:fill="FFFFFF"/>
            <w:noWrap/>
            <w:vAlign w:val="bottom"/>
            <w:hideMark/>
          </w:tcPr>
          <w:p w14:paraId="4B091A3E"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SOAK_TIME_QUANTITY_HOT_2</w:t>
            </w:r>
          </w:p>
        </w:tc>
        <w:tc>
          <w:tcPr>
            <w:tcW w:w="1199" w:type="dxa"/>
            <w:tcBorders>
              <w:top w:val="nil"/>
              <w:left w:val="nil"/>
              <w:bottom w:val="single" w:sz="4" w:space="0" w:color="auto"/>
              <w:right w:val="single" w:sz="4" w:space="0" w:color="auto"/>
            </w:tcBorders>
            <w:shd w:val="clear" w:color="000000" w:fill="FFFFFF"/>
            <w:noWrap/>
            <w:vAlign w:val="bottom"/>
            <w:hideMark/>
          </w:tcPr>
          <w:p w14:paraId="37408834"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single" w:sz="4" w:space="0" w:color="auto"/>
              <w:right w:val="single" w:sz="4" w:space="0" w:color="auto"/>
            </w:tcBorders>
            <w:shd w:val="clear" w:color="000000" w:fill="FFFF00"/>
            <w:noWrap/>
            <w:vAlign w:val="bottom"/>
            <w:hideMark/>
          </w:tcPr>
          <w:p w14:paraId="41B5F7E6"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7CF4178E"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3B389D18"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05EF7AF6"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4F4CEFA8"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5592D406"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1CF524C6" w14:textId="77777777" w:rsidTr="00684DED">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3FE7FC7E"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Soak Hot Details Warm - Time 1</w:t>
            </w:r>
          </w:p>
        </w:tc>
        <w:tc>
          <w:tcPr>
            <w:tcW w:w="3494" w:type="dxa"/>
            <w:tcBorders>
              <w:top w:val="nil"/>
              <w:left w:val="nil"/>
              <w:bottom w:val="single" w:sz="4" w:space="0" w:color="auto"/>
              <w:right w:val="single" w:sz="4" w:space="0" w:color="auto"/>
            </w:tcBorders>
            <w:shd w:val="clear" w:color="000000" w:fill="FFFFFF"/>
            <w:noWrap/>
            <w:vAlign w:val="bottom"/>
            <w:hideMark/>
          </w:tcPr>
          <w:p w14:paraId="41CE4537"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SOAK_TIME_WARM_1</w:t>
            </w:r>
          </w:p>
        </w:tc>
        <w:tc>
          <w:tcPr>
            <w:tcW w:w="1199" w:type="dxa"/>
            <w:tcBorders>
              <w:top w:val="nil"/>
              <w:left w:val="nil"/>
              <w:bottom w:val="single" w:sz="4" w:space="0" w:color="auto"/>
              <w:right w:val="single" w:sz="4" w:space="0" w:color="auto"/>
            </w:tcBorders>
            <w:shd w:val="clear" w:color="000000" w:fill="FFFFFF"/>
            <w:noWrap/>
            <w:vAlign w:val="bottom"/>
            <w:hideMark/>
          </w:tcPr>
          <w:p w14:paraId="214227D9"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Mins</w:t>
            </w:r>
          </w:p>
        </w:tc>
        <w:tc>
          <w:tcPr>
            <w:tcW w:w="871" w:type="dxa"/>
            <w:tcBorders>
              <w:top w:val="nil"/>
              <w:left w:val="nil"/>
              <w:bottom w:val="single" w:sz="4" w:space="0" w:color="auto"/>
              <w:right w:val="single" w:sz="4" w:space="0" w:color="auto"/>
            </w:tcBorders>
            <w:shd w:val="clear" w:color="000000" w:fill="FFFF00"/>
            <w:noWrap/>
            <w:vAlign w:val="bottom"/>
            <w:hideMark/>
          </w:tcPr>
          <w:p w14:paraId="01FF73A5"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4004432E"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7E920511"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42D94759"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24930A02"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37F3BF0D"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19F78305" w14:textId="77777777" w:rsidTr="00684DED">
        <w:trPr>
          <w:trHeight w:val="291"/>
        </w:trPr>
        <w:tc>
          <w:tcPr>
            <w:tcW w:w="399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3908B9C"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lastRenderedPageBreak/>
              <w:t>Soak Hot Details Warm - Time 2</w:t>
            </w:r>
          </w:p>
        </w:tc>
        <w:tc>
          <w:tcPr>
            <w:tcW w:w="3494" w:type="dxa"/>
            <w:tcBorders>
              <w:top w:val="single" w:sz="4" w:space="0" w:color="auto"/>
              <w:left w:val="nil"/>
              <w:bottom w:val="single" w:sz="4" w:space="0" w:color="auto"/>
              <w:right w:val="single" w:sz="4" w:space="0" w:color="auto"/>
            </w:tcBorders>
            <w:shd w:val="clear" w:color="000000" w:fill="FFFFFF"/>
            <w:noWrap/>
            <w:vAlign w:val="bottom"/>
            <w:hideMark/>
          </w:tcPr>
          <w:p w14:paraId="5B48A4AE"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SOAK_TIME_WARM_2</w:t>
            </w:r>
          </w:p>
        </w:tc>
        <w:tc>
          <w:tcPr>
            <w:tcW w:w="1199" w:type="dxa"/>
            <w:tcBorders>
              <w:top w:val="single" w:sz="4" w:space="0" w:color="auto"/>
              <w:left w:val="nil"/>
              <w:bottom w:val="single" w:sz="4" w:space="0" w:color="auto"/>
              <w:right w:val="single" w:sz="4" w:space="0" w:color="auto"/>
            </w:tcBorders>
            <w:shd w:val="clear" w:color="000000" w:fill="FFFFFF"/>
            <w:noWrap/>
            <w:vAlign w:val="bottom"/>
            <w:hideMark/>
          </w:tcPr>
          <w:p w14:paraId="0CE28C38"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Mins</w:t>
            </w:r>
          </w:p>
        </w:tc>
        <w:tc>
          <w:tcPr>
            <w:tcW w:w="871" w:type="dxa"/>
            <w:tcBorders>
              <w:top w:val="single" w:sz="4" w:space="0" w:color="auto"/>
              <w:left w:val="nil"/>
              <w:bottom w:val="single" w:sz="4" w:space="0" w:color="auto"/>
              <w:right w:val="single" w:sz="4" w:space="0" w:color="auto"/>
            </w:tcBorders>
            <w:shd w:val="clear" w:color="000000" w:fill="FFFF00"/>
            <w:noWrap/>
            <w:vAlign w:val="bottom"/>
            <w:hideMark/>
          </w:tcPr>
          <w:p w14:paraId="6A29EE1F"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single" w:sz="4" w:space="0" w:color="auto"/>
              <w:left w:val="nil"/>
              <w:bottom w:val="single" w:sz="4" w:space="0" w:color="auto"/>
              <w:right w:val="single" w:sz="4" w:space="0" w:color="auto"/>
            </w:tcBorders>
            <w:shd w:val="clear" w:color="000000" w:fill="FFFF00"/>
            <w:noWrap/>
            <w:vAlign w:val="bottom"/>
            <w:hideMark/>
          </w:tcPr>
          <w:p w14:paraId="65A11ACA"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single" w:sz="4" w:space="0" w:color="auto"/>
              <w:left w:val="nil"/>
              <w:bottom w:val="single" w:sz="4" w:space="0" w:color="auto"/>
              <w:right w:val="single" w:sz="4" w:space="0" w:color="auto"/>
            </w:tcBorders>
            <w:shd w:val="clear" w:color="000000" w:fill="FFFF00"/>
            <w:noWrap/>
            <w:vAlign w:val="bottom"/>
            <w:hideMark/>
          </w:tcPr>
          <w:p w14:paraId="708D9710"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single" w:sz="4" w:space="0" w:color="auto"/>
              <w:left w:val="nil"/>
              <w:bottom w:val="single" w:sz="4" w:space="0" w:color="auto"/>
              <w:right w:val="single" w:sz="4" w:space="0" w:color="auto"/>
            </w:tcBorders>
            <w:shd w:val="clear" w:color="000000" w:fill="FFFF00"/>
            <w:noWrap/>
            <w:vAlign w:val="bottom"/>
            <w:hideMark/>
          </w:tcPr>
          <w:p w14:paraId="02E93F4C"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single" w:sz="4" w:space="0" w:color="auto"/>
              <w:left w:val="nil"/>
              <w:bottom w:val="single" w:sz="4" w:space="0" w:color="auto"/>
              <w:right w:val="single" w:sz="4" w:space="0" w:color="auto"/>
            </w:tcBorders>
            <w:shd w:val="clear" w:color="000000" w:fill="FFFF00"/>
            <w:noWrap/>
            <w:vAlign w:val="bottom"/>
            <w:hideMark/>
          </w:tcPr>
          <w:p w14:paraId="492DEB19"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single" w:sz="4" w:space="0" w:color="auto"/>
              <w:left w:val="nil"/>
              <w:bottom w:val="single" w:sz="4" w:space="0" w:color="auto"/>
              <w:right w:val="single" w:sz="8" w:space="0" w:color="auto"/>
            </w:tcBorders>
            <w:shd w:val="clear" w:color="000000" w:fill="FFFF00"/>
            <w:noWrap/>
            <w:vAlign w:val="bottom"/>
            <w:hideMark/>
          </w:tcPr>
          <w:p w14:paraId="01A10989"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00E28290"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476A1DC6"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Soak Hot Details Warm - Quantity 1</w:t>
            </w:r>
          </w:p>
        </w:tc>
        <w:tc>
          <w:tcPr>
            <w:tcW w:w="3494" w:type="dxa"/>
            <w:tcBorders>
              <w:top w:val="nil"/>
              <w:left w:val="nil"/>
              <w:bottom w:val="single" w:sz="4" w:space="0" w:color="auto"/>
              <w:right w:val="single" w:sz="4" w:space="0" w:color="auto"/>
            </w:tcBorders>
            <w:shd w:val="clear" w:color="000000" w:fill="FFFFFF"/>
            <w:noWrap/>
            <w:vAlign w:val="bottom"/>
            <w:hideMark/>
          </w:tcPr>
          <w:p w14:paraId="4D051ACB"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SOAK_TIME_QUANTITY_WARM_1</w:t>
            </w:r>
          </w:p>
        </w:tc>
        <w:tc>
          <w:tcPr>
            <w:tcW w:w="1199" w:type="dxa"/>
            <w:tcBorders>
              <w:top w:val="nil"/>
              <w:left w:val="nil"/>
              <w:bottom w:val="single" w:sz="4" w:space="0" w:color="auto"/>
              <w:right w:val="single" w:sz="4" w:space="0" w:color="auto"/>
            </w:tcBorders>
            <w:shd w:val="clear" w:color="000000" w:fill="FFFFFF"/>
            <w:noWrap/>
            <w:vAlign w:val="bottom"/>
            <w:hideMark/>
          </w:tcPr>
          <w:p w14:paraId="57E1C871"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single" w:sz="4" w:space="0" w:color="auto"/>
              <w:right w:val="single" w:sz="4" w:space="0" w:color="auto"/>
            </w:tcBorders>
            <w:shd w:val="clear" w:color="000000" w:fill="FFFF00"/>
            <w:noWrap/>
            <w:vAlign w:val="bottom"/>
            <w:hideMark/>
          </w:tcPr>
          <w:p w14:paraId="0BD38A12"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4D64810C"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23B77F28"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5195D42F"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7BF9E0D1"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3C32B8A6"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363C483F"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0CB78204"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Soak Hot Details Warm - Quantity 2</w:t>
            </w:r>
          </w:p>
        </w:tc>
        <w:tc>
          <w:tcPr>
            <w:tcW w:w="3494" w:type="dxa"/>
            <w:tcBorders>
              <w:top w:val="nil"/>
              <w:left w:val="nil"/>
              <w:bottom w:val="single" w:sz="4" w:space="0" w:color="auto"/>
              <w:right w:val="single" w:sz="4" w:space="0" w:color="auto"/>
            </w:tcBorders>
            <w:shd w:val="clear" w:color="000000" w:fill="FFFFFF"/>
            <w:noWrap/>
            <w:vAlign w:val="bottom"/>
            <w:hideMark/>
          </w:tcPr>
          <w:p w14:paraId="770393AA"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SOAK_TIME_QUANTITY_WARM_2</w:t>
            </w:r>
          </w:p>
        </w:tc>
        <w:tc>
          <w:tcPr>
            <w:tcW w:w="1199" w:type="dxa"/>
            <w:tcBorders>
              <w:top w:val="nil"/>
              <w:left w:val="nil"/>
              <w:bottom w:val="single" w:sz="4" w:space="0" w:color="auto"/>
              <w:right w:val="single" w:sz="4" w:space="0" w:color="auto"/>
            </w:tcBorders>
            <w:shd w:val="clear" w:color="000000" w:fill="FFFFFF"/>
            <w:noWrap/>
            <w:vAlign w:val="bottom"/>
            <w:hideMark/>
          </w:tcPr>
          <w:p w14:paraId="5F44DFA6"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single" w:sz="4" w:space="0" w:color="auto"/>
              <w:right w:val="single" w:sz="4" w:space="0" w:color="auto"/>
            </w:tcBorders>
            <w:shd w:val="clear" w:color="000000" w:fill="FFFF00"/>
            <w:noWrap/>
            <w:vAlign w:val="bottom"/>
            <w:hideMark/>
          </w:tcPr>
          <w:p w14:paraId="7044C156"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18B9FEE0"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327389F4"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1580206C"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6F688D59"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19037F6D"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554064D8"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41AC75F3"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Soak Hot Details Cold - Time 1</w:t>
            </w:r>
          </w:p>
        </w:tc>
        <w:tc>
          <w:tcPr>
            <w:tcW w:w="3494" w:type="dxa"/>
            <w:tcBorders>
              <w:top w:val="nil"/>
              <w:left w:val="nil"/>
              <w:bottom w:val="single" w:sz="4" w:space="0" w:color="auto"/>
              <w:right w:val="single" w:sz="4" w:space="0" w:color="auto"/>
            </w:tcBorders>
            <w:shd w:val="clear" w:color="000000" w:fill="FFFFFF"/>
            <w:noWrap/>
            <w:vAlign w:val="bottom"/>
            <w:hideMark/>
          </w:tcPr>
          <w:p w14:paraId="1035B5AF"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SOAK_TIME_COLD_1</w:t>
            </w:r>
          </w:p>
        </w:tc>
        <w:tc>
          <w:tcPr>
            <w:tcW w:w="1199" w:type="dxa"/>
            <w:tcBorders>
              <w:top w:val="nil"/>
              <w:left w:val="nil"/>
              <w:bottom w:val="single" w:sz="4" w:space="0" w:color="auto"/>
              <w:right w:val="single" w:sz="4" w:space="0" w:color="auto"/>
            </w:tcBorders>
            <w:shd w:val="clear" w:color="000000" w:fill="FFFFFF"/>
            <w:noWrap/>
            <w:vAlign w:val="bottom"/>
            <w:hideMark/>
          </w:tcPr>
          <w:p w14:paraId="7787BC35"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Mins</w:t>
            </w:r>
          </w:p>
        </w:tc>
        <w:tc>
          <w:tcPr>
            <w:tcW w:w="871" w:type="dxa"/>
            <w:tcBorders>
              <w:top w:val="nil"/>
              <w:left w:val="nil"/>
              <w:bottom w:val="single" w:sz="4" w:space="0" w:color="auto"/>
              <w:right w:val="single" w:sz="4" w:space="0" w:color="auto"/>
            </w:tcBorders>
            <w:shd w:val="clear" w:color="000000" w:fill="FFFF00"/>
            <w:noWrap/>
            <w:vAlign w:val="bottom"/>
            <w:hideMark/>
          </w:tcPr>
          <w:p w14:paraId="2D4C41F4"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618AFB7D"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2BDEE00D"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20460CF2"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3A6B588F"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43314C14"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1DC34152"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22699A8C"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Soak Hot Details Cold - Time 2</w:t>
            </w:r>
          </w:p>
        </w:tc>
        <w:tc>
          <w:tcPr>
            <w:tcW w:w="3494" w:type="dxa"/>
            <w:tcBorders>
              <w:top w:val="nil"/>
              <w:left w:val="nil"/>
              <w:bottom w:val="single" w:sz="4" w:space="0" w:color="auto"/>
              <w:right w:val="single" w:sz="4" w:space="0" w:color="auto"/>
            </w:tcBorders>
            <w:shd w:val="clear" w:color="000000" w:fill="FFFFFF"/>
            <w:noWrap/>
            <w:vAlign w:val="bottom"/>
            <w:hideMark/>
          </w:tcPr>
          <w:p w14:paraId="485AABCD"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SOAK_TIME_COLD_2</w:t>
            </w:r>
          </w:p>
        </w:tc>
        <w:tc>
          <w:tcPr>
            <w:tcW w:w="1199" w:type="dxa"/>
            <w:tcBorders>
              <w:top w:val="nil"/>
              <w:left w:val="nil"/>
              <w:bottom w:val="single" w:sz="4" w:space="0" w:color="auto"/>
              <w:right w:val="single" w:sz="4" w:space="0" w:color="auto"/>
            </w:tcBorders>
            <w:shd w:val="clear" w:color="000000" w:fill="FFFFFF"/>
            <w:noWrap/>
            <w:vAlign w:val="bottom"/>
            <w:hideMark/>
          </w:tcPr>
          <w:p w14:paraId="597DA120"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Mins</w:t>
            </w:r>
          </w:p>
        </w:tc>
        <w:tc>
          <w:tcPr>
            <w:tcW w:w="871" w:type="dxa"/>
            <w:tcBorders>
              <w:top w:val="nil"/>
              <w:left w:val="nil"/>
              <w:bottom w:val="single" w:sz="4" w:space="0" w:color="auto"/>
              <w:right w:val="single" w:sz="4" w:space="0" w:color="auto"/>
            </w:tcBorders>
            <w:shd w:val="clear" w:color="000000" w:fill="FFFF00"/>
            <w:noWrap/>
            <w:vAlign w:val="bottom"/>
            <w:hideMark/>
          </w:tcPr>
          <w:p w14:paraId="439B37AB"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34B37C4E"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64B4865D"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7C93894E"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43076847"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0E3837D9"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6DD15763"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66ADB72F"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Soak Hot Details Cold - Quantity 1</w:t>
            </w:r>
          </w:p>
        </w:tc>
        <w:tc>
          <w:tcPr>
            <w:tcW w:w="3494" w:type="dxa"/>
            <w:tcBorders>
              <w:top w:val="nil"/>
              <w:left w:val="nil"/>
              <w:bottom w:val="single" w:sz="4" w:space="0" w:color="auto"/>
              <w:right w:val="single" w:sz="4" w:space="0" w:color="auto"/>
            </w:tcBorders>
            <w:shd w:val="clear" w:color="000000" w:fill="FFFFFF"/>
            <w:noWrap/>
            <w:vAlign w:val="bottom"/>
            <w:hideMark/>
          </w:tcPr>
          <w:p w14:paraId="31598275"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SOAK_TIME_QUANTITY_COLD_1</w:t>
            </w:r>
          </w:p>
        </w:tc>
        <w:tc>
          <w:tcPr>
            <w:tcW w:w="1199" w:type="dxa"/>
            <w:tcBorders>
              <w:top w:val="nil"/>
              <w:left w:val="nil"/>
              <w:bottom w:val="single" w:sz="4" w:space="0" w:color="auto"/>
              <w:right w:val="single" w:sz="4" w:space="0" w:color="auto"/>
            </w:tcBorders>
            <w:shd w:val="clear" w:color="000000" w:fill="FFFFFF"/>
            <w:noWrap/>
            <w:vAlign w:val="bottom"/>
            <w:hideMark/>
          </w:tcPr>
          <w:p w14:paraId="51EE8A0F"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single" w:sz="4" w:space="0" w:color="auto"/>
              <w:right w:val="single" w:sz="4" w:space="0" w:color="auto"/>
            </w:tcBorders>
            <w:shd w:val="clear" w:color="000000" w:fill="FFFF00"/>
            <w:noWrap/>
            <w:vAlign w:val="bottom"/>
            <w:hideMark/>
          </w:tcPr>
          <w:p w14:paraId="47334D32"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162558A6"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31C697D8"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2ABC1482"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0C6B8D4E"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1518A728"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664D28FE" w14:textId="77777777" w:rsidTr="00090ABF">
        <w:trPr>
          <w:trHeight w:val="306"/>
        </w:trPr>
        <w:tc>
          <w:tcPr>
            <w:tcW w:w="3990" w:type="dxa"/>
            <w:tcBorders>
              <w:top w:val="nil"/>
              <w:left w:val="single" w:sz="8" w:space="0" w:color="auto"/>
              <w:bottom w:val="nil"/>
              <w:right w:val="single" w:sz="4" w:space="0" w:color="auto"/>
            </w:tcBorders>
            <w:shd w:val="clear" w:color="000000" w:fill="FFFFFF"/>
            <w:noWrap/>
            <w:vAlign w:val="bottom"/>
            <w:hideMark/>
          </w:tcPr>
          <w:p w14:paraId="1312511A"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Soak Hot Details Cold - Quantity 2</w:t>
            </w:r>
          </w:p>
        </w:tc>
        <w:tc>
          <w:tcPr>
            <w:tcW w:w="3494" w:type="dxa"/>
            <w:tcBorders>
              <w:top w:val="nil"/>
              <w:left w:val="nil"/>
              <w:bottom w:val="nil"/>
              <w:right w:val="single" w:sz="4" w:space="0" w:color="auto"/>
            </w:tcBorders>
            <w:shd w:val="clear" w:color="000000" w:fill="FFFFFF"/>
            <w:noWrap/>
            <w:vAlign w:val="bottom"/>
            <w:hideMark/>
          </w:tcPr>
          <w:p w14:paraId="40BE07B8"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SOAK_TIME_QUANTITY_COLD_2</w:t>
            </w:r>
          </w:p>
        </w:tc>
        <w:tc>
          <w:tcPr>
            <w:tcW w:w="1199" w:type="dxa"/>
            <w:tcBorders>
              <w:top w:val="nil"/>
              <w:left w:val="nil"/>
              <w:bottom w:val="nil"/>
              <w:right w:val="single" w:sz="4" w:space="0" w:color="auto"/>
            </w:tcBorders>
            <w:shd w:val="clear" w:color="000000" w:fill="FFFFFF"/>
            <w:noWrap/>
            <w:vAlign w:val="bottom"/>
            <w:hideMark/>
          </w:tcPr>
          <w:p w14:paraId="553AFD4D"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nil"/>
              <w:right w:val="single" w:sz="4" w:space="0" w:color="auto"/>
            </w:tcBorders>
            <w:shd w:val="clear" w:color="000000" w:fill="FFFF00"/>
            <w:noWrap/>
            <w:vAlign w:val="bottom"/>
            <w:hideMark/>
          </w:tcPr>
          <w:p w14:paraId="53145C8C"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nil"/>
              <w:right w:val="single" w:sz="4" w:space="0" w:color="auto"/>
            </w:tcBorders>
            <w:shd w:val="clear" w:color="000000" w:fill="FFFF00"/>
            <w:noWrap/>
            <w:vAlign w:val="bottom"/>
            <w:hideMark/>
          </w:tcPr>
          <w:p w14:paraId="4F2F3E13"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nil"/>
              <w:right w:val="single" w:sz="4" w:space="0" w:color="auto"/>
            </w:tcBorders>
            <w:shd w:val="clear" w:color="000000" w:fill="FFFF00"/>
            <w:noWrap/>
            <w:vAlign w:val="bottom"/>
            <w:hideMark/>
          </w:tcPr>
          <w:p w14:paraId="626D4939"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nil"/>
              <w:right w:val="single" w:sz="4" w:space="0" w:color="auto"/>
            </w:tcBorders>
            <w:shd w:val="clear" w:color="000000" w:fill="FFFF00"/>
            <w:noWrap/>
            <w:vAlign w:val="bottom"/>
            <w:hideMark/>
          </w:tcPr>
          <w:p w14:paraId="159F063F"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nil"/>
              <w:right w:val="single" w:sz="4" w:space="0" w:color="auto"/>
            </w:tcBorders>
            <w:shd w:val="clear" w:color="000000" w:fill="FFFF00"/>
            <w:noWrap/>
            <w:vAlign w:val="bottom"/>
            <w:hideMark/>
          </w:tcPr>
          <w:p w14:paraId="10BF6001"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nil"/>
              <w:right w:val="single" w:sz="8" w:space="0" w:color="auto"/>
            </w:tcBorders>
            <w:shd w:val="clear" w:color="000000" w:fill="FFFF00"/>
            <w:noWrap/>
            <w:vAlign w:val="bottom"/>
            <w:hideMark/>
          </w:tcPr>
          <w:p w14:paraId="18D2B3EC"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2F2314C8" w14:textId="77777777" w:rsidTr="00090ABF">
        <w:trPr>
          <w:trHeight w:val="306"/>
        </w:trPr>
        <w:tc>
          <w:tcPr>
            <w:tcW w:w="13910" w:type="dxa"/>
            <w:gridSpan w:val="9"/>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392A8452" w14:textId="77777777" w:rsidR="00B53D48" w:rsidRPr="00425872" w:rsidRDefault="00B53D48" w:rsidP="00307F56">
            <w:pPr>
              <w:jc w:val="center"/>
              <w:rPr>
                <w:rFonts w:cs="Arial"/>
                <w:b/>
                <w:bCs/>
                <w:sz w:val="18"/>
                <w:szCs w:val="18"/>
                <w:lang w:eastAsia="en-IE"/>
              </w:rPr>
            </w:pPr>
            <w:r w:rsidRPr="00425872">
              <w:rPr>
                <w:rFonts w:cs="Arial"/>
                <w:b/>
                <w:bCs/>
                <w:sz w:val="18"/>
                <w:szCs w:val="18"/>
                <w:lang w:eastAsia="en-IE"/>
              </w:rPr>
              <w:t>Deloading</w:t>
            </w:r>
          </w:p>
        </w:tc>
      </w:tr>
      <w:tr w:rsidR="00B53D48" w:rsidRPr="00B53D48" w14:paraId="197E4590"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6FE11212"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Deloading Details - Rate 1</w:t>
            </w:r>
          </w:p>
        </w:tc>
        <w:tc>
          <w:tcPr>
            <w:tcW w:w="3494" w:type="dxa"/>
            <w:tcBorders>
              <w:top w:val="nil"/>
              <w:left w:val="nil"/>
              <w:bottom w:val="single" w:sz="4" w:space="0" w:color="auto"/>
              <w:right w:val="single" w:sz="4" w:space="0" w:color="auto"/>
            </w:tcBorders>
            <w:shd w:val="clear" w:color="000000" w:fill="FFFFFF"/>
            <w:noWrap/>
            <w:vAlign w:val="bottom"/>
            <w:hideMark/>
          </w:tcPr>
          <w:p w14:paraId="287F3F71"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DELOAD_RATE_1</w:t>
            </w:r>
          </w:p>
        </w:tc>
        <w:tc>
          <w:tcPr>
            <w:tcW w:w="1199" w:type="dxa"/>
            <w:tcBorders>
              <w:top w:val="nil"/>
              <w:left w:val="nil"/>
              <w:bottom w:val="single" w:sz="4" w:space="0" w:color="auto"/>
              <w:right w:val="single" w:sz="4" w:space="0" w:color="auto"/>
            </w:tcBorders>
            <w:shd w:val="clear" w:color="000000" w:fill="FFFFFF"/>
            <w:noWrap/>
            <w:vAlign w:val="bottom"/>
            <w:hideMark/>
          </w:tcPr>
          <w:p w14:paraId="34B1921E"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 / mins</w:t>
            </w:r>
          </w:p>
        </w:tc>
        <w:tc>
          <w:tcPr>
            <w:tcW w:w="871" w:type="dxa"/>
            <w:tcBorders>
              <w:top w:val="nil"/>
              <w:left w:val="nil"/>
              <w:bottom w:val="single" w:sz="4" w:space="0" w:color="auto"/>
              <w:right w:val="single" w:sz="4" w:space="0" w:color="auto"/>
            </w:tcBorders>
            <w:shd w:val="clear" w:color="000000" w:fill="FFFF00"/>
            <w:noWrap/>
            <w:vAlign w:val="bottom"/>
            <w:hideMark/>
          </w:tcPr>
          <w:p w14:paraId="1B3F47FE"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65B98C80"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1A4FF14E"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07E8F8E8"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0FA19F45"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4667DC61"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03E88E44"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1C3F745D"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Deloading Details - Rate 2</w:t>
            </w:r>
          </w:p>
        </w:tc>
        <w:tc>
          <w:tcPr>
            <w:tcW w:w="3494" w:type="dxa"/>
            <w:tcBorders>
              <w:top w:val="nil"/>
              <w:left w:val="nil"/>
              <w:bottom w:val="single" w:sz="4" w:space="0" w:color="auto"/>
              <w:right w:val="single" w:sz="4" w:space="0" w:color="auto"/>
            </w:tcBorders>
            <w:shd w:val="clear" w:color="000000" w:fill="FFFFFF"/>
            <w:noWrap/>
            <w:vAlign w:val="bottom"/>
            <w:hideMark/>
          </w:tcPr>
          <w:p w14:paraId="495FDF76"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DELOAD_RATE_2</w:t>
            </w:r>
          </w:p>
        </w:tc>
        <w:tc>
          <w:tcPr>
            <w:tcW w:w="1199" w:type="dxa"/>
            <w:tcBorders>
              <w:top w:val="nil"/>
              <w:left w:val="nil"/>
              <w:bottom w:val="single" w:sz="4" w:space="0" w:color="auto"/>
              <w:right w:val="single" w:sz="4" w:space="0" w:color="auto"/>
            </w:tcBorders>
            <w:shd w:val="clear" w:color="000000" w:fill="FFFFFF"/>
            <w:noWrap/>
            <w:vAlign w:val="bottom"/>
            <w:hideMark/>
          </w:tcPr>
          <w:p w14:paraId="7E0C9D3C"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 / mins</w:t>
            </w:r>
          </w:p>
        </w:tc>
        <w:tc>
          <w:tcPr>
            <w:tcW w:w="871" w:type="dxa"/>
            <w:tcBorders>
              <w:top w:val="nil"/>
              <w:left w:val="nil"/>
              <w:bottom w:val="single" w:sz="4" w:space="0" w:color="auto"/>
              <w:right w:val="single" w:sz="4" w:space="0" w:color="auto"/>
            </w:tcBorders>
            <w:shd w:val="clear" w:color="000000" w:fill="FFFF00"/>
            <w:noWrap/>
            <w:vAlign w:val="bottom"/>
            <w:hideMark/>
          </w:tcPr>
          <w:p w14:paraId="44F9122A"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223AA968"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3F81AD95"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6CED0CCF"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5D115FAD"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7E906110"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73E40B93" w14:textId="77777777" w:rsidTr="00090ABF">
        <w:trPr>
          <w:trHeight w:val="306"/>
        </w:trPr>
        <w:tc>
          <w:tcPr>
            <w:tcW w:w="3990" w:type="dxa"/>
            <w:tcBorders>
              <w:top w:val="nil"/>
              <w:left w:val="single" w:sz="8" w:space="0" w:color="auto"/>
              <w:bottom w:val="nil"/>
              <w:right w:val="single" w:sz="4" w:space="0" w:color="auto"/>
            </w:tcBorders>
            <w:shd w:val="clear" w:color="000000" w:fill="FFFFFF"/>
            <w:noWrap/>
            <w:vAlign w:val="bottom"/>
            <w:hideMark/>
          </w:tcPr>
          <w:p w14:paraId="0BA6661A"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Deloading Details - Quantity 2</w:t>
            </w:r>
          </w:p>
        </w:tc>
        <w:tc>
          <w:tcPr>
            <w:tcW w:w="3494" w:type="dxa"/>
            <w:tcBorders>
              <w:top w:val="nil"/>
              <w:left w:val="nil"/>
              <w:bottom w:val="nil"/>
              <w:right w:val="single" w:sz="4" w:space="0" w:color="auto"/>
            </w:tcBorders>
            <w:shd w:val="clear" w:color="000000" w:fill="FFFFFF"/>
            <w:noWrap/>
            <w:vAlign w:val="bottom"/>
            <w:hideMark/>
          </w:tcPr>
          <w:p w14:paraId="09A7AB0C"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DELOAD_QUANTITY_2</w:t>
            </w:r>
          </w:p>
        </w:tc>
        <w:tc>
          <w:tcPr>
            <w:tcW w:w="1199" w:type="dxa"/>
            <w:tcBorders>
              <w:top w:val="nil"/>
              <w:left w:val="nil"/>
              <w:bottom w:val="nil"/>
              <w:right w:val="single" w:sz="4" w:space="0" w:color="auto"/>
            </w:tcBorders>
            <w:shd w:val="clear" w:color="000000" w:fill="FFFFFF"/>
            <w:noWrap/>
            <w:vAlign w:val="bottom"/>
            <w:hideMark/>
          </w:tcPr>
          <w:p w14:paraId="0059964C"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nil"/>
              <w:right w:val="single" w:sz="4" w:space="0" w:color="auto"/>
            </w:tcBorders>
            <w:shd w:val="clear" w:color="000000" w:fill="FFFF00"/>
            <w:noWrap/>
            <w:vAlign w:val="bottom"/>
            <w:hideMark/>
          </w:tcPr>
          <w:p w14:paraId="07E79829"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nil"/>
              <w:right w:val="single" w:sz="4" w:space="0" w:color="auto"/>
            </w:tcBorders>
            <w:shd w:val="clear" w:color="000000" w:fill="FFFF00"/>
            <w:noWrap/>
            <w:vAlign w:val="bottom"/>
            <w:hideMark/>
          </w:tcPr>
          <w:p w14:paraId="5AC5195D"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nil"/>
              <w:right w:val="single" w:sz="4" w:space="0" w:color="auto"/>
            </w:tcBorders>
            <w:shd w:val="clear" w:color="000000" w:fill="FFFF00"/>
            <w:noWrap/>
            <w:vAlign w:val="bottom"/>
            <w:hideMark/>
          </w:tcPr>
          <w:p w14:paraId="566ADD0A"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nil"/>
              <w:right w:val="single" w:sz="4" w:space="0" w:color="auto"/>
            </w:tcBorders>
            <w:shd w:val="clear" w:color="000000" w:fill="FFFF00"/>
            <w:noWrap/>
            <w:vAlign w:val="bottom"/>
            <w:hideMark/>
          </w:tcPr>
          <w:p w14:paraId="5CAEB880"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nil"/>
              <w:right w:val="single" w:sz="4" w:space="0" w:color="auto"/>
            </w:tcBorders>
            <w:shd w:val="clear" w:color="000000" w:fill="FFFF00"/>
            <w:noWrap/>
            <w:vAlign w:val="bottom"/>
            <w:hideMark/>
          </w:tcPr>
          <w:p w14:paraId="35E8E79C"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nil"/>
              <w:right w:val="single" w:sz="8" w:space="0" w:color="auto"/>
            </w:tcBorders>
            <w:shd w:val="clear" w:color="000000" w:fill="FFFF00"/>
            <w:noWrap/>
            <w:vAlign w:val="bottom"/>
            <w:hideMark/>
          </w:tcPr>
          <w:p w14:paraId="430A0EBC"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37081198" w14:textId="77777777" w:rsidTr="00090ABF">
        <w:trPr>
          <w:trHeight w:val="306"/>
        </w:trPr>
        <w:tc>
          <w:tcPr>
            <w:tcW w:w="13910" w:type="dxa"/>
            <w:gridSpan w:val="9"/>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0E9CF8F9" w14:textId="77777777" w:rsidR="00B53D48" w:rsidRPr="00425872" w:rsidRDefault="00B53D48" w:rsidP="00307F56">
            <w:pPr>
              <w:jc w:val="center"/>
              <w:rPr>
                <w:rFonts w:cs="Arial"/>
                <w:b/>
                <w:bCs/>
                <w:sz w:val="18"/>
                <w:szCs w:val="18"/>
                <w:lang w:eastAsia="en-IE"/>
              </w:rPr>
            </w:pPr>
            <w:r w:rsidRPr="00425872">
              <w:rPr>
                <w:rFonts w:cs="Arial"/>
                <w:b/>
                <w:bCs/>
                <w:sz w:val="18"/>
                <w:szCs w:val="18"/>
                <w:lang w:eastAsia="en-IE"/>
              </w:rPr>
              <w:t>Minimum Stable Generation</w:t>
            </w:r>
          </w:p>
        </w:tc>
      </w:tr>
      <w:tr w:rsidR="00B53D48" w:rsidRPr="00B53D48" w14:paraId="6EB4A204" w14:textId="77777777" w:rsidTr="00090ABF">
        <w:trPr>
          <w:trHeight w:val="306"/>
        </w:trPr>
        <w:tc>
          <w:tcPr>
            <w:tcW w:w="3990" w:type="dxa"/>
            <w:tcBorders>
              <w:top w:val="nil"/>
              <w:left w:val="single" w:sz="8" w:space="0" w:color="auto"/>
              <w:bottom w:val="nil"/>
              <w:right w:val="single" w:sz="4" w:space="0" w:color="auto"/>
            </w:tcBorders>
            <w:shd w:val="clear" w:color="000000" w:fill="FFFFFF"/>
            <w:noWrap/>
            <w:vAlign w:val="bottom"/>
            <w:hideMark/>
          </w:tcPr>
          <w:p w14:paraId="4B97C358"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Min Stable Generation - Quantity</w:t>
            </w:r>
          </w:p>
        </w:tc>
        <w:tc>
          <w:tcPr>
            <w:tcW w:w="3494" w:type="dxa"/>
            <w:tcBorders>
              <w:top w:val="nil"/>
              <w:left w:val="nil"/>
              <w:bottom w:val="nil"/>
              <w:right w:val="single" w:sz="4" w:space="0" w:color="auto"/>
            </w:tcBorders>
            <w:shd w:val="clear" w:color="000000" w:fill="FFFFFF"/>
            <w:noWrap/>
            <w:vAlign w:val="bottom"/>
            <w:hideMark/>
          </w:tcPr>
          <w:p w14:paraId="182DD99E"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MIN_STABLE_GEN</w:t>
            </w:r>
          </w:p>
        </w:tc>
        <w:tc>
          <w:tcPr>
            <w:tcW w:w="1199" w:type="dxa"/>
            <w:tcBorders>
              <w:top w:val="nil"/>
              <w:left w:val="nil"/>
              <w:bottom w:val="nil"/>
              <w:right w:val="single" w:sz="4" w:space="0" w:color="auto"/>
            </w:tcBorders>
            <w:shd w:val="clear" w:color="000000" w:fill="FFFFFF"/>
            <w:noWrap/>
            <w:vAlign w:val="bottom"/>
            <w:hideMark/>
          </w:tcPr>
          <w:p w14:paraId="3202434A"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nil"/>
              <w:right w:val="single" w:sz="4" w:space="0" w:color="auto"/>
            </w:tcBorders>
            <w:shd w:val="clear" w:color="000000" w:fill="FFFF00"/>
            <w:noWrap/>
            <w:vAlign w:val="bottom"/>
            <w:hideMark/>
          </w:tcPr>
          <w:p w14:paraId="1BDC2CE6"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nil"/>
              <w:right w:val="single" w:sz="4" w:space="0" w:color="auto"/>
            </w:tcBorders>
            <w:shd w:val="clear" w:color="000000" w:fill="FFFF00"/>
            <w:noWrap/>
            <w:vAlign w:val="bottom"/>
            <w:hideMark/>
          </w:tcPr>
          <w:p w14:paraId="68B3442D"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nil"/>
              <w:right w:val="single" w:sz="4" w:space="0" w:color="auto"/>
            </w:tcBorders>
            <w:shd w:val="clear" w:color="000000" w:fill="FFFF00"/>
            <w:noWrap/>
            <w:vAlign w:val="bottom"/>
            <w:hideMark/>
          </w:tcPr>
          <w:p w14:paraId="404B5D45"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nil"/>
              <w:right w:val="single" w:sz="4" w:space="0" w:color="auto"/>
            </w:tcBorders>
            <w:shd w:val="clear" w:color="000000" w:fill="FFFF00"/>
            <w:noWrap/>
            <w:vAlign w:val="bottom"/>
            <w:hideMark/>
          </w:tcPr>
          <w:p w14:paraId="264601A0"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nil"/>
              <w:right w:val="single" w:sz="4" w:space="0" w:color="auto"/>
            </w:tcBorders>
            <w:shd w:val="clear" w:color="000000" w:fill="FFFF00"/>
            <w:noWrap/>
            <w:vAlign w:val="bottom"/>
            <w:hideMark/>
          </w:tcPr>
          <w:p w14:paraId="66B91DA1"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nil"/>
              <w:right w:val="single" w:sz="8" w:space="0" w:color="auto"/>
            </w:tcBorders>
            <w:shd w:val="clear" w:color="000000" w:fill="FFFF00"/>
            <w:noWrap/>
            <w:vAlign w:val="bottom"/>
            <w:hideMark/>
          </w:tcPr>
          <w:p w14:paraId="66B2A6C4"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147F9C4D" w14:textId="77777777" w:rsidTr="00090ABF">
        <w:trPr>
          <w:trHeight w:val="306"/>
        </w:trPr>
        <w:tc>
          <w:tcPr>
            <w:tcW w:w="13910" w:type="dxa"/>
            <w:gridSpan w:val="9"/>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22B8541D" w14:textId="77777777" w:rsidR="00B53D48" w:rsidRPr="00425872" w:rsidRDefault="00B53D48" w:rsidP="00307F56">
            <w:pPr>
              <w:jc w:val="center"/>
              <w:rPr>
                <w:rFonts w:cs="Arial"/>
                <w:b/>
                <w:bCs/>
                <w:sz w:val="18"/>
                <w:szCs w:val="18"/>
                <w:lang w:eastAsia="en-IE"/>
              </w:rPr>
            </w:pPr>
            <w:r w:rsidRPr="00425872">
              <w:rPr>
                <w:rFonts w:cs="Arial"/>
                <w:b/>
                <w:bCs/>
                <w:sz w:val="18"/>
                <w:szCs w:val="18"/>
                <w:lang w:eastAsia="en-IE"/>
              </w:rPr>
              <w:t>Ramp Up Rates</w:t>
            </w:r>
          </w:p>
        </w:tc>
      </w:tr>
      <w:tr w:rsidR="00B53D48" w:rsidRPr="00B53D48" w14:paraId="70034724"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7E9BFF8C"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Max Ramp Rate Details - Up</w:t>
            </w:r>
          </w:p>
        </w:tc>
        <w:tc>
          <w:tcPr>
            <w:tcW w:w="3494" w:type="dxa"/>
            <w:tcBorders>
              <w:top w:val="nil"/>
              <w:left w:val="nil"/>
              <w:bottom w:val="single" w:sz="4" w:space="0" w:color="auto"/>
              <w:right w:val="single" w:sz="4" w:space="0" w:color="auto"/>
            </w:tcBorders>
            <w:shd w:val="clear" w:color="000000" w:fill="FFFFFF"/>
            <w:noWrap/>
            <w:vAlign w:val="bottom"/>
            <w:hideMark/>
          </w:tcPr>
          <w:p w14:paraId="41A7AC4C"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MAX_RAMP_UP</w:t>
            </w:r>
          </w:p>
        </w:tc>
        <w:tc>
          <w:tcPr>
            <w:tcW w:w="1199" w:type="dxa"/>
            <w:tcBorders>
              <w:top w:val="nil"/>
              <w:left w:val="nil"/>
              <w:bottom w:val="single" w:sz="4" w:space="0" w:color="auto"/>
              <w:right w:val="single" w:sz="4" w:space="0" w:color="auto"/>
            </w:tcBorders>
            <w:shd w:val="clear" w:color="000000" w:fill="FFFFFF"/>
            <w:noWrap/>
            <w:vAlign w:val="bottom"/>
            <w:hideMark/>
          </w:tcPr>
          <w:p w14:paraId="5889C4FC"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 / mins</w:t>
            </w:r>
          </w:p>
        </w:tc>
        <w:tc>
          <w:tcPr>
            <w:tcW w:w="871" w:type="dxa"/>
            <w:tcBorders>
              <w:top w:val="nil"/>
              <w:left w:val="nil"/>
              <w:bottom w:val="single" w:sz="4" w:space="0" w:color="auto"/>
              <w:right w:val="single" w:sz="4" w:space="0" w:color="auto"/>
            </w:tcBorders>
            <w:shd w:val="clear" w:color="000000" w:fill="FFFF00"/>
            <w:noWrap/>
            <w:vAlign w:val="bottom"/>
            <w:hideMark/>
          </w:tcPr>
          <w:p w14:paraId="3856EE89"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7A09C253"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6370F212"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7F03898E"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45C117CD"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1BBB0032"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69013E03"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48CD2D22"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Ramp Rate Up Details - Rate 1</w:t>
            </w:r>
          </w:p>
        </w:tc>
        <w:tc>
          <w:tcPr>
            <w:tcW w:w="3494" w:type="dxa"/>
            <w:tcBorders>
              <w:top w:val="nil"/>
              <w:left w:val="nil"/>
              <w:bottom w:val="single" w:sz="4" w:space="0" w:color="auto"/>
              <w:right w:val="single" w:sz="4" w:space="0" w:color="auto"/>
            </w:tcBorders>
            <w:shd w:val="clear" w:color="000000" w:fill="FFFFFF"/>
            <w:noWrap/>
            <w:vAlign w:val="bottom"/>
            <w:hideMark/>
          </w:tcPr>
          <w:p w14:paraId="02495157"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RAMP_UP_RATE_1</w:t>
            </w:r>
          </w:p>
        </w:tc>
        <w:tc>
          <w:tcPr>
            <w:tcW w:w="1199" w:type="dxa"/>
            <w:tcBorders>
              <w:top w:val="nil"/>
              <w:left w:val="nil"/>
              <w:bottom w:val="single" w:sz="4" w:space="0" w:color="auto"/>
              <w:right w:val="single" w:sz="4" w:space="0" w:color="auto"/>
            </w:tcBorders>
            <w:shd w:val="clear" w:color="000000" w:fill="FFFFFF"/>
            <w:noWrap/>
            <w:vAlign w:val="bottom"/>
            <w:hideMark/>
          </w:tcPr>
          <w:p w14:paraId="51C21DDE"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 / mins</w:t>
            </w:r>
          </w:p>
        </w:tc>
        <w:tc>
          <w:tcPr>
            <w:tcW w:w="871" w:type="dxa"/>
            <w:tcBorders>
              <w:top w:val="nil"/>
              <w:left w:val="nil"/>
              <w:bottom w:val="single" w:sz="4" w:space="0" w:color="auto"/>
              <w:right w:val="single" w:sz="4" w:space="0" w:color="auto"/>
            </w:tcBorders>
            <w:shd w:val="clear" w:color="000000" w:fill="FFFF00"/>
            <w:noWrap/>
            <w:vAlign w:val="bottom"/>
            <w:hideMark/>
          </w:tcPr>
          <w:p w14:paraId="1F00AE63"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782EC32F"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3502DD42"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49EEF821"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6FB1EAF1"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178F2168"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0CD5B5F8"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6FB4F1DF"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Ramp Rate Up Details - Rate 2</w:t>
            </w:r>
          </w:p>
        </w:tc>
        <w:tc>
          <w:tcPr>
            <w:tcW w:w="3494" w:type="dxa"/>
            <w:tcBorders>
              <w:top w:val="nil"/>
              <w:left w:val="nil"/>
              <w:bottom w:val="single" w:sz="4" w:space="0" w:color="auto"/>
              <w:right w:val="single" w:sz="4" w:space="0" w:color="auto"/>
            </w:tcBorders>
            <w:shd w:val="clear" w:color="000000" w:fill="FFFFFF"/>
            <w:noWrap/>
            <w:vAlign w:val="bottom"/>
            <w:hideMark/>
          </w:tcPr>
          <w:p w14:paraId="0BAFF0BA"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RAMP_UP_RATE_2</w:t>
            </w:r>
          </w:p>
        </w:tc>
        <w:tc>
          <w:tcPr>
            <w:tcW w:w="1199" w:type="dxa"/>
            <w:tcBorders>
              <w:top w:val="nil"/>
              <w:left w:val="nil"/>
              <w:bottom w:val="single" w:sz="4" w:space="0" w:color="auto"/>
              <w:right w:val="single" w:sz="4" w:space="0" w:color="auto"/>
            </w:tcBorders>
            <w:shd w:val="clear" w:color="000000" w:fill="FFFFFF"/>
            <w:noWrap/>
            <w:vAlign w:val="bottom"/>
            <w:hideMark/>
          </w:tcPr>
          <w:p w14:paraId="77B2B4A8"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 / mins</w:t>
            </w:r>
          </w:p>
        </w:tc>
        <w:tc>
          <w:tcPr>
            <w:tcW w:w="871" w:type="dxa"/>
            <w:tcBorders>
              <w:top w:val="nil"/>
              <w:left w:val="nil"/>
              <w:bottom w:val="single" w:sz="4" w:space="0" w:color="auto"/>
              <w:right w:val="single" w:sz="4" w:space="0" w:color="auto"/>
            </w:tcBorders>
            <w:shd w:val="clear" w:color="000000" w:fill="FFFF00"/>
            <w:noWrap/>
            <w:vAlign w:val="bottom"/>
            <w:hideMark/>
          </w:tcPr>
          <w:p w14:paraId="1DC98DDD"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58542270"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2EBA03A5"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312AAC6E"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4D25C97C"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3DAF6580"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5E7C16C3"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7DB2B618"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Ramp Rate Up Details - Rate 3</w:t>
            </w:r>
          </w:p>
        </w:tc>
        <w:tc>
          <w:tcPr>
            <w:tcW w:w="3494" w:type="dxa"/>
            <w:tcBorders>
              <w:top w:val="nil"/>
              <w:left w:val="nil"/>
              <w:bottom w:val="single" w:sz="4" w:space="0" w:color="auto"/>
              <w:right w:val="single" w:sz="4" w:space="0" w:color="auto"/>
            </w:tcBorders>
            <w:shd w:val="clear" w:color="000000" w:fill="FFFFFF"/>
            <w:noWrap/>
            <w:vAlign w:val="bottom"/>
            <w:hideMark/>
          </w:tcPr>
          <w:p w14:paraId="4C00B01A"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RAMP_UP_RATE_3</w:t>
            </w:r>
          </w:p>
        </w:tc>
        <w:tc>
          <w:tcPr>
            <w:tcW w:w="1199" w:type="dxa"/>
            <w:tcBorders>
              <w:top w:val="nil"/>
              <w:left w:val="nil"/>
              <w:bottom w:val="single" w:sz="4" w:space="0" w:color="auto"/>
              <w:right w:val="single" w:sz="4" w:space="0" w:color="auto"/>
            </w:tcBorders>
            <w:shd w:val="clear" w:color="000000" w:fill="FFFFFF"/>
            <w:noWrap/>
            <w:vAlign w:val="bottom"/>
            <w:hideMark/>
          </w:tcPr>
          <w:p w14:paraId="5170B92D"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 / mins</w:t>
            </w:r>
          </w:p>
        </w:tc>
        <w:tc>
          <w:tcPr>
            <w:tcW w:w="871" w:type="dxa"/>
            <w:tcBorders>
              <w:top w:val="nil"/>
              <w:left w:val="nil"/>
              <w:bottom w:val="single" w:sz="4" w:space="0" w:color="auto"/>
              <w:right w:val="single" w:sz="4" w:space="0" w:color="auto"/>
            </w:tcBorders>
            <w:shd w:val="clear" w:color="000000" w:fill="FFFF00"/>
            <w:noWrap/>
            <w:vAlign w:val="bottom"/>
            <w:hideMark/>
          </w:tcPr>
          <w:p w14:paraId="6C7CC41E"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097CABC3"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0ED60ADF"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446BB4E0"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7306C120"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652BDAF7"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303EA44F"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5982194B"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Ramp Rate Up Details - Rate 4</w:t>
            </w:r>
          </w:p>
        </w:tc>
        <w:tc>
          <w:tcPr>
            <w:tcW w:w="3494" w:type="dxa"/>
            <w:tcBorders>
              <w:top w:val="nil"/>
              <w:left w:val="nil"/>
              <w:bottom w:val="single" w:sz="4" w:space="0" w:color="auto"/>
              <w:right w:val="single" w:sz="4" w:space="0" w:color="auto"/>
            </w:tcBorders>
            <w:shd w:val="clear" w:color="000000" w:fill="FFFFFF"/>
            <w:noWrap/>
            <w:vAlign w:val="bottom"/>
            <w:hideMark/>
          </w:tcPr>
          <w:p w14:paraId="6F114602"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RAMP_UP_RATE_4</w:t>
            </w:r>
          </w:p>
        </w:tc>
        <w:tc>
          <w:tcPr>
            <w:tcW w:w="1199" w:type="dxa"/>
            <w:tcBorders>
              <w:top w:val="nil"/>
              <w:left w:val="nil"/>
              <w:bottom w:val="single" w:sz="4" w:space="0" w:color="auto"/>
              <w:right w:val="single" w:sz="4" w:space="0" w:color="auto"/>
            </w:tcBorders>
            <w:shd w:val="clear" w:color="000000" w:fill="FFFFFF"/>
            <w:noWrap/>
            <w:vAlign w:val="bottom"/>
            <w:hideMark/>
          </w:tcPr>
          <w:p w14:paraId="04B7ACEC"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 / mins</w:t>
            </w:r>
          </w:p>
        </w:tc>
        <w:tc>
          <w:tcPr>
            <w:tcW w:w="871" w:type="dxa"/>
            <w:tcBorders>
              <w:top w:val="nil"/>
              <w:left w:val="nil"/>
              <w:bottom w:val="single" w:sz="4" w:space="0" w:color="auto"/>
              <w:right w:val="single" w:sz="4" w:space="0" w:color="auto"/>
            </w:tcBorders>
            <w:shd w:val="clear" w:color="000000" w:fill="FFFF00"/>
            <w:noWrap/>
            <w:vAlign w:val="bottom"/>
            <w:hideMark/>
          </w:tcPr>
          <w:p w14:paraId="15718652"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3F3AAE30"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49393C55"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33CC5B00"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41CBEBD6"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47234C9B"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017C5A61"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6E3247E8"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Ramp Rate Up Details - Rate 5</w:t>
            </w:r>
          </w:p>
        </w:tc>
        <w:tc>
          <w:tcPr>
            <w:tcW w:w="3494" w:type="dxa"/>
            <w:tcBorders>
              <w:top w:val="nil"/>
              <w:left w:val="nil"/>
              <w:bottom w:val="single" w:sz="4" w:space="0" w:color="auto"/>
              <w:right w:val="single" w:sz="4" w:space="0" w:color="auto"/>
            </w:tcBorders>
            <w:shd w:val="clear" w:color="000000" w:fill="FFFFFF"/>
            <w:noWrap/>
            <w:vAlign w:val="bottom"/>
            <w:hideMark/>
          </w:tcPr>
          <w:p w14:paraId="19FD8DFD"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RAMP_UP_RATE_5</w:t>
            </w:r>
          </w:p>
        </w:tc>
        <w:tc>
          <w:tcPr>
            <w:tcW w:w="1199" w:type="dxa"/>
            <w:tcBorders>
              <w:top w:val="nil"/>
              <w:left w:val="nil"/>
              <w:bottom w:val="single" w:sz="4" w:space="0" w:color="auto"/>
              <w:right w:val="single" w:sz="4" w:space="0" w:color="auto"/>
            </w:tcBorders>
            <w:shd w:val="clear" w:color="000000" w:fill="FFFFFF"/>
            <w:noWrap/>
            <w:vAlign w:val="bottom"/>
            <w:hideMark/>
          </w:tcPr>
          <w:p w14:paraId="2F3CDC62"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 / mins</w:t>
            </w:r>
          </w:p>
        </w:tc>
        <w:tc>
          <w:tcPr>
            <w:tcW w:w="871" w:type="dxa"/>
            <w:tcBorders>
              <w:top w:val="nil"/>
              <w:left w:val="nil"/>
              <w:bottom w:val="single" w:sz="4" w:space="0" w:color="auto"/>
              <w:right w:val="single" w:sz="4" w:space="0" w:color="auto"/>
            </w:tcBorders>
            <w:shd w:val="clear" w:color="000000" w:fill="FFFF00"/>
            <w:noWrap/>
            <w:vAlign w:val="bottom"/>
            <w:hideMark/>
          </w:tcPr>
          <w:p w14:paraId="4CDF5B4A"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2FBE0EDC"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294CD3C2"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0364780C"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405E0B2C"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72DF7444"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0D9E15F7"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1AA3F084"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Ramp Rate Up Details - Quantity 2</w:t>
            </w:r>
          </w:p>
        </w:tc>
        <w:tc>
          <w:tcPr>
            <w:tcW w:w="3494" w:type="dxa"/>
            <w:tcBorders>
              <w:top w:val="nil"/>
              <w:left w:val="nil"/>
              <w:bottom w:val="single" w:sz="4" w:space="0" w:color="auto"/>
              <w:right w:val="single" w:sz="4" w:space="0" w:color="auto"/>
            </w:tcBorders>
            <w:shd w:val="clear" w:color="000000" w:fill="FFFFFF"/>
            <w:noWrap/>
            <w:vAlign w:val="bottom"/>
            <w:hideMark/>
          </w:tcPr>
          <w:p w14:paraId="1E4EB10D"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RAMP_UP_QUANTITY_2</w:t>
            </w:r>
          </w:p>
        </w:tc>
        <w:tc>
          <w:tcPr>
            <w:tcW w:w="1199" w:type="dxa"/>
            <w:tcBorders>
              <w:top w:val="nil"/>
              <w:left w:val="nil"/>
              <w:bottom w:val="single" w:sz="4" w:space="0" w:color="auto"/>
              <w:right w:val="single" w:sz="4" w:space="0" w:color="auto"/>
            </w:tcBorders>
            <w:shd w:val="clear" w:color="000000" w:fill="FFFFFF"/>
            <w:noWrap/>
            <w:vAlign w:val="bottom"/>
            <w:hideMark/>
          </w:tcPr>
          <w:p w14:paraId="4BEB0E6F"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single" w:sz="4" w:space="0" w:color="auto"/>
              <w:right w:val="single" w:sz="4" w:space="0" w:color="auto"/>
            </w:tcBorders>
            <w:shd w:val="clear" w:color="000000" w:fill="FFFF00"/>
            <w:noWrap/>
            <w:vAlign w:val="bottom"/>
            <w:hideMark/>
          </w:tcPr>
          <w:p w14:paraId="13959E31"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6DE28222"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25A7455E"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1D1CFA19"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7BB3477A"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27CA0E94"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09B9DD01"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04BD622D"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Ramp Rate Up Details - Quantity 3</w:t>
            </w:r>
          </w:p>
        </w:tc>
        <w:tc>
          <w:tcPr>
            <w:tcW w:w="3494" w:type="dxa"/>
            <w:tcBorders>
              <w:top w:val="nil"/>
              <w:left w:val="nil"/>
              <w:bottom w:val="single" w:sz="4" w:space="0" w:color="auto"/>
              <w:right w:val="single" w:sz="4" w:space="0" w:color="auto"/>
            </w:tcBorders>
            <w:shd w:val="clear" w:color="000000" w:fill="FFFFFF"/>
            <w:noWrap/>
            <w:vAlign w:val="bottom"/>
            <w:hideMark/>
          </w:tcPr>
          <w:p w14:paraId="706C09B9"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RAMP_UP_QUANTITY_3</w:t>
            </w:r>
          </w:p>
        </w:tc>
        <w:tc>
          <w:tcPr>
            <w:tcW w:w="1199" w:type="dxa"/>
            <w:tcBorders>
              <w:top w:val="nil"/>
              <w:left w:val="nil"/>
              <w:bottom w:val="single" w:sz="4" w:space="0" w:color="auto"/>
              <w:right w:val="single" w:sz="4" w:space="0" w:color="auto"/>
            </w:tcBorders>
            <w:shd w:val="clear" w:color="000000" w:fill="FFFFFF"/>
            <w:noWrap/>
            <w:vAlign w:val="bottom"/>
            <w:hideMark/>
          </w:tcPr>
          <w:p w14:paraId="7BBDF2F1"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single" w:sz="4" w:space="0" w:color="auto"/>
              <w:right w:val="single" w:sz="4" w:space="0" w:color="auto"/>
            </w:tcBorders>
            <w:shd w:val="clear" w:color="000000" w:fill="FFFF00"/>
            <w:noWrap/>
            <w:vAlign w:val="bottom"/>
            <w:hideMark/>
          </w:tcPr>
          <w:p w14:paraId="411E07C1"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381C48DC"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30240048"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702B9442"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52E39A77"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00A9B60E"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64760912"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3A601F65"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Ramp Rate Up Details - Quantity 4</w:t>
            </w:r>
          </w:p>
        </w:tc>
        <w:tc>
          <w:tcPr>
            <w:tcW w:w="3494" w:type="dxa"/>
            <w:tcBorders>
              <w:top w:val="nil"/>
              <w:left w:val="nil"/>
              <w:bottom w:val="single" w:sz="4" w:space="0" w:color="auto"/>
              <w:right w:val="single" w:sz="4" w:space="0" w:color="auto"/>
            </w:tcBorders>
            <w:shd w:val="clear" w:color="000000" w:fill="FFFFFF"/>
            <w:noWrap/>
            <w:vAlign w:val="bottom"/>
            <w:hideMark/>
          </w:tcPr>
          <w:p w14:paraId="14A1353B"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RAMP_UP_QUANTITY_4</w:t>
            </w:r>
          </w:p>
        </w:tc>
        <w:tc>
          <w:tcPr>
            <w:tcW w:w="1199" w:type="dxa"/>
            <w:tcBorders>
              <w:top w:val="nil"/>
              <w:left w:val="nil"/>
              <w:bottom w:val="single" w:sz="4" w:space="0" w:color="auto"/>
              <w:right w:val="single" w:sz="4" w:space="0" w:color="auto"/>
            </w:tcBorders>
            <w:shd w:val="clear" w:color="000000" w:fill="FFFFFF"/>
            <w:noWrap/>
            <w:vAlign w:val="bottom"/>
            <w:hideMark/>
          </w:tcPr>
          <w:p w14:paraId="0783D7D4"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single" w:sz="4" w:space="0" w:color="auto"/>
              <w:right w:val="single" w:sz="4" w:space="0" w:color="auto"/>
            </w:tcBorders>
            <w:shd w:val="clear" w:color="000000" w:fill="FFFF00"/>
            <w:noWrap/>
            <w:vAlign w:val="bottom"/>
            <w:hideMark/>
          </w:tcPr>
          <w:p w14:paraId="67FB86C0"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376D706E"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7C7F0F63"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317E4A98"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550065FC"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0B555A4E"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4C527DF6" w14:textId="77777777" w:rsidTr="00090ABF">
        <w:trPr>
          <w:trHeight w:val="306"/>
        </w:trPr>
        <w:tc>
          <w:tcPr>
            <w:tcW w:w="3990" w:type="dxa"/>
            <w:tcBorders>
              <w:top w:val="nil"/>
              <w:left w:val="single" w:sz="8" w:space="0" w:color="auto"/>
              <w:bottom w:val="nil"/>
              <w:right w:val="single" w:sz="4" w:space="0" w:color="auto"/>
            </w:tcBorders>
            <w:shd w:val="clear" w:color="000000" w:fill="FFFFFF"/>
            <w:noWrap/>
            <w:vAlign w:val="bottom"/>
            <w:hideMark/>
          </w:tcPr>
          <w:p w14:paraId="1F46F439"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Ramp Rate Up Details - Quantity 5</w:t>
            </w:r>
          </w:p>
        </w:tc>
        <w:tc>
          <w:tcPr>
            <w:tcW w:w="3494" w:type="dxa"/>
            <w:tcBorders>
              <w:top w:val="nil"/>
              <w:left w:val="nil"/>
              <w:bottom w:val="nil"/>
              <w:right w:val="single" w:sz="4" w:space="0" w:color="auto"/>
            </w:tcBorders>
            <w:shd w:val="clear" w:color="000000" w:fill="FFFFFF"/>
            <w:noWrap/>
            <w:vAlign w:val="bottom"/>
            <w:hideMark/>
          </w:tcPr>
          <w:p w14:paraId="0013EBC7"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RAMP_UP_QUANTITY_5</w:t>
            </w:r>
          </w:p>
        </w:tc>
        <w:tc>
          <w:tcPr>
            <w:tcW w:w="1199" w:type="dxa"/>
            <w:tcBorders>
              <w:top w:val="nil"/>
              <w:left w:val="nil"/>
              <w:bottom w:val="nil"/>
              <w:right w:val="single" w:sz="4" w:space="0" w:color="auto"/>
            </w:tcBorders>
            <w:shd w:val="clear" w:color="000000" w:fill="FFFFFF"/>
            <w:noWrap/>
            <w:vAlign w:val="bottom"/>
            <w:hideMark/>
          </w:tcPr>
          <w:p w14:paraId="1748E632"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nil"/>
              <w:right w:val="single" w:sz="4" w:space="0" w:color="auto"/>
            </w:tcBorders>
            <w:shd w:val="clear" w:color="000000" w:fill="FFFF00"/>
            <w:noWrap/>
            <w:vAlign w:val="bottom"/>
            <w:hideMark/>
          </w:tcPr>
          <w:p w14:paraId="62B3C8C8"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nil"/>
              <w:right w:val="single" w:sz="4" w:space="0" w:color="auto"/>
            </w:tcBorders>
            <w:shd w:val="clear" w:color="000000" w:fill="FFFF00"/>
            <w:noWrap/>
            <w:vAlign w:val="bottom"/>
            <w:hideMark/>
          </w:tcPr>
          <w:p w14:paraId="262A8621"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nil"/>
              <w:right w:val="single" w:sz="4" w:space="0" w:color="auto"/>
            </w:tcBorders>
            <w:shd w:val="clear" w:color="000000" w:fill="FFFF00"/>
            <w:noWrap/>
            <w:vAlign w:val="bottom"/>
            <w:hideMark/>
          </w:tcPr>
          <w:p w14:paraId="48686FB6"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nil"/>
              <w:right w:val="single" w:sz="4" w:space="0" w:color="auto"/>
            </w:tcBorders>
            <w:shd w:val="clear" w:color="000000" w:fill="FFFF00"/>
            <w:noWrap/>
            <w:vAlign w:val="bottom"/>
            <w:hideMark/>
          </w:tcPr>
          <w:p w14:paraId="69927D25"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nil"/>
              <w:right w:val="single" w:sz="4" w:space="0" w:color="auto"/>
            </w:tcBorders>
            <w:shd w:val="clear" w:color="000000" w:fill="FFFF00"/>
            <w:noWrap/>
            <w:vAlign w:val="bottom"/>
            <w:hideMark/>
          </w:tcPr>
          <w:p w14:paraId="33D7E117"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nil"/>
              <w:right w:val="single" w:sz="8" w:space="0" w:color="auto"/>
            </w:tcBorders>
            <w:shd w:val="clear" w:color="000000" w:fill="FFFF00"/>
            <w:noWrap/>
            <w:vAlign w:val="bottom"/>
            <w:hideMark/>
          </w:tcPr>
          <w:p w14:paraId="7BE2F15D"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7435D918" w14:textId="77777777" w:rsidTr="00090ABF">
        <w:trPr>
          <w:trHeight w:val="306"/>
        </w:trPr>
        <w:tc>
          <w:tcPr>
            <w:tcW w:w="13910" w:type="dxa"/>
            <w:gridSpan w:val="9"/>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13B725E7" w14:textId="77777777" w:rsidR="00B53D48" w:rsidRPr="00425872" w:rsidRDefault="00B53D48" w:rsidP="00307F56">
            <w:pPr>
              <w:jc w:val="center"/>
              <w:rPr>
                <w:rFonts w:cs="Arial"/>
                <w:b/>
                <w:bCs/>
                <w:sz w:val="18"/>
                <w:szCs w:val="18"/>
                <w:lang w:eastAsia="en-IE"/>
              </w:rPr>
            </w:pPr>
            <w:r w:rsidRPr="00425872">
              <w:rPr>
                <w:rFonts w:cs="Arial"/>
                <w:b/>
                <w:bCs/>
                <w:sz w:val="18"/>
                <w:szCs w:val="18"/>
                <w:lang w:eastAsia="en-IE"/>
              </w:rPr>
              <w:t>Dwell Up Times</w:t>
            </w:r>
          </w:p>
        </w:tc>
      </w:tr>
      <w:tr w:rsidR="00B53D48" w:rsidRPr="00B53D48" w14:paraId="73B766D3"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50D6672D"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Dwell Time Details - Time 1</w:t>
            </w:r>
          </w:p>
        </w:tc>
        <w:tc>
          <w:tcPr>
            <w:tcW w:w="3494" w:type="dxa"/>
            <w:tcBorders>
              <w:top w:val="nil"/>
              <w:left w:val="nil"/>
              <w:bottom w:val="single" w:sz="4" w:space="0" w:color="auto"/>
              <w:right w:val="single" w:sz="4" w:space="0" w:color="auto"/>
            </w:tcBorders>
            <w:shd w:val="clear" w:color="000000" w:fill="FFFFFF"/>
            <w:noWrap/>
            <w:vAlign w:val="bottom"/>
            <w:hideMark/>
          </w:tcPr>
          <w:p w14:paraId="4C41141F"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DWELL_TIME_1</w:t>
            </w:r>
          </w:p>
        </w:tc>
        <w:tc>
          <w:tcPr>
            <w:tcW w:w="1199" w:type="dxa"/>
            <w:tcBorders>
              <w:top w:val="nil"/>
              <w:left w:val="nil"/>
              <w:bottom w:val="single" w:sz="4" w:space="0" w:color="auto"/>
              <w:right w:val="single" w:sz="4" w:space="0" w:color="auto"/>
            </w:tcBorders>
            <w:shd w:val="clear" w:color="000000" w:fill="FFFFFF"/>
            <w:noWrap/>
            <w:vAlign w:val="bottom"/>
            <w:hideMark/>
          </w:tcPr>
          <w:p w14:paraId="77ADBCE1"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Mins</w:t>
            </w:r>
          </w:p>
        </w:tc>
        <w:tc>
          <w:tcPr>
            <w:tcW w:w="871" w:type="dxa"/>
            <w:tcBorders>
              <w:top w:val="nil"/>
              <w:left w:val="nil"/>
              <w:bottom w:val="single" w:sz="4" w:space="0" w:color="auto"/>
              <w:right w:val="single" w:sz="4" w:space="0" w:color="auto"/>
            </w:tcBorders>
            <w:shd w:val="clear" w:color="000000" w:fill="FFFF00"/>
            <w:noWrap/>
            <w:vAlign w:val="bottom"/>
            <w:hideMark/>
          </w:tcPr>
          <w:p w14:paraId="5F33F8DA"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67DE9970"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61B13A26"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6710A330"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04514B0C"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3DB8C056"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6755A2B8"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5DF0A6B6"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Dwell Time Details - Time 2</w:t>
            </w:r>
          </w:p>
        </w:tc>
        <w:tc>
          <w:tcPr>
            <w:tcW w:w="3494" w:type="dxa"/>
            <w:tcBorders>
              <w:top w:val="nil"/>
              <w:left w:val="nil"/>
              <w:bottom w:val="single" w:sz="4" w:space="0" w:color="auto"/>
              <w:right w:val="single" w:sz="4" w:space="0" w:color="auto"/>
            </w:tcBorders>
            <w:shd w:val="clear" w:color="000000" w:fill="FFFFFF"/>
            <w:noWrap/>
            <w:vAlign w:val="bottom"/>
            <w:hideMark/>
          </w:tcPr>
          <w:p w14:paraId="743869E8"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DWELL_TIME_2</w:t>
            </w:r>
          </w:p>
        </w:tc>
        <w:tc>
          <w:tcPr>
            <w:tcW w:w="1199" w:type="dxa"/>
            <w:tcBorders>
              <w:top w:val="nil"/>
              <w:left w:val="nil"/>
              <w:bottom w:val="single" w:sz="4" w:space="0" w:color="auto"/>
              <w:right w:val="single" w:sz="4" w:space="0" w:color="auto"/>
            </w:tcBorders>
            <w:shd w:val="clear" w:color="000000" w:fill="FFFFFF"/>
            <w:noWrap/>
            <w:vAlign w:val="bottom"/>
            <w:hideMark/>
          </w:tcPr>
          <w:p w14:paraId="3343E8A9"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Mins</w:t>
            </w:r>
          </w:p>
        </w:tc>
        <w:tc>
          <w:tcPr>
            <w:tcW w:w="871" w:type="dxa"/>
            <w:tcBorders>
              <w:top w:val="nil"/>
              <w:left w:val="nil"/>
              <w:bottom w:val="single" w:sz="4" w:space="0" w:color="auto"/>
              <w:right w:val="single" w:sz="4" w:space="0" w:color="auto"/>
            </w:tcBorders>
            <w:shd w:val="clear" w:color="000000" w:fill="FFFF00"/>
            <w:noWrap/>
            <w:vAlign w:val="bottom"/>
            <w:hideMark/>
          </w:tcPr>
          <w:p w14:paraId="4F416D24"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1C04DE70"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01D638CC"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124D8FE0"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44954CD5"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2EB16AA9"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5F857850"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5B505811"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Dwell Time Details - Time 3</w:t>
            </w:r>
          </w:p>
        </w:tc>
        <w:tc>
          <w:tcPr>
            <w:tcW w:w="3494" w:type="dxa"/>
            <w:tcBorders>
              <w:top w:val="nil"/>
              <w:left w:val="nil"/>
              <w:bottom w:val="single" w:sz="4" w:space="0" w:color="auto"/>
              <w:right w:val="single" w:sz="4" w:space="0" w:color="auto"/>
            </w:tcBorders>
            <w:shd w:val="clear" w:color="000000" w:fill="FFFFFF"/>
            <w:noWrap/>
            <w:vAlign w:val="bottom"/>
            <w:hideMark/>
          </w:tcPr>
          <w:p w14:paraId="344F5B3E"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DWELL_TIME_3</w:t>
            </w:r>
          </w:p>
        </w:tc>
        <w:tc>
          <w:tcPr>
            <w:tcW w:w="1199" w:type="dxa"/>
            <w:tcBorders>
              <w:top w:val="nil"/>
              <w:left w:val="nil"/>
              <w:bottom w:val="single" w:sz="4" w:space="0" w:color="auto"/>
              <w:right w:val="single" w:sz="4" w:space="0" w:color="auto"/>
            </w:tcBorders>
            <w:shd w:val="clear" w:color="000000" w:fill="FFFFFF"/>
            <w:noWrap/>
            <w:vAlign w:val="bottom"/>
            <w:hideMark/>
          </w:tcPr>
          <w:p w14:paraId="636C35E8"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Mins</w:t>
            </w:r>
          </w:p>
        </w:tc>
        <w:tc>
          <w:tcPr>
            <w:tcW w:w="871" w:type="dxa"/>
            <w:tcBorders>
              <w:top w:val="nil"/>
              <w:left w:val="nil"/>
              <w:bottom w:val="single" w:sz="4" w:space="0" w:color="auto"/>
              <w:right w:val="single" w:sz="4" w:space="0" w:color="auto"/>
            </w:tcBorders>
            <w:shd w:val="clear" w:color="000000" w:fill="FFFF00"/>
            <w:noWrap/>
            <w:vAlign w:val="bottom"/>
            <w:hideMark/>
          </w:tcPr>
          <w:p w14:paraId="495D040F"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10719A2E"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71348B4F"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07D1432C"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020AB100"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6F350172"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59CFEA0F"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1E65763F"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Dwell Time Details - Quantity 1</w:t>
            </w:r>
          </w:p>
        </w:tc>
        <w:tc>
          <w:tcPr>
            <w:tcW w:w="3494" w:type="dxa"/>
            <w:tcBorders>
              <w:top w:val="nil"/>
              <w:left w:val="nil"/>
              <w:bottom w:val="single" w:sz="4" w:space="0" w:color="auto"/>
              <w:right w:val="single" w:sz="4" w:space="0" w:color="auto"/>
            </w:tcBorders>
            <w:shd w:val="clear" w:color="000000" w:fill="FFFFFF"/>
            <w:noWrap/>
            <w:vAlign w:val="bottom"/>
            <w:hideMark/>
          </w:tcPr>
          <w:p w14:paraId="357618EB"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DWELL_TIME_QUANTITY_1</w:t>
            </w:r>
          </w:p>
        </w:tc>
        <w:tc>
          <w:tcPr>
            <w:tcW w:w="1199" w:type="dxa"/>
            <w:tcBorders>
              <w:top w:val="nil"/>
              <w:left w:val="nil"/>
              <w:bottom w:val="single" w:sz="4" w:space="0" w:color="auto"/>
              <w:right w:val="single" w:sz="4" w:space="0" w:color="auto"/>
            </w:tcBorders>
            <w:shd w:val="clear" w:color="000000" w:fill="FFFFFF"/>
            <w:noWrap/>
            <w:vAlign w:val="bottom"/>
            <w:hideMark/>
          </w:tcPr>
          <w:p w14:paraId="0EA6B489"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single" w:sz="4" w:space="0" w:color="auto"/>
              <w:right w:val="single" w:sz="4" w:space="0" w:color="auto"/>
            </w:tcBorders>
            <w:shd w:val="clear" w:color="000000" w:fill="FFFF00"/>
            <w:noWrap/>
            <w:vAlign w:val="bottom"/>
            <w:hideMark/>
          </w:tcPr>
          <w:p w14:paraId="2C6891FC"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42B53C73"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3DDCE1B1"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5DCB1BF1"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53FBC1D1"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7C4763E3"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3B808A6C" w14:textId="77777777" w:rsidTr="00684DED">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18531F30"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Dwell Time Details - Quantity 2</w:t>
            </w:r>
          </w:p>
        </w:tc>
        <w:tc>
          <w:tcPr>
            <w:tcW w:w="3494" w:type="dxa"/>
            <w:tcBorders>
              <w:top w:val="nil"/>
              <w:left w:val="nil"/>
              <w:bottom w:val="single" w:sz="4" w:space="0" w:color="auto"/>
              <w:right w:val="single" w:sz="4" w:space="0" w:color="auto"/>
            </w:tcBorders>
            <w:shd w:val="clear" w:color="000000" w:fill="FFFFFF"/>
            <w:noWrap/>
            <w:vAlign w:val="bottom"/>
            <w:hideMark/>
          </w:tcPr>
          <w:p w14:paraId="47E030D4"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DWELL_TIME_QUANTITY_2</w:t>
            </w:r>
          </w:p>
        </w:tc>
        <w:tc>
          <w:tcPr>
            <w:tcW w:w="1199" w:type="dxa"/>
            <w:tcBorders>
              <w:top w:val="nil"/>
              <w:left w:val="nil"/>
              <w:bottom w:val="single" w:sz="4" w:space="0" w:color="auto"/>
              <w:right w:val="single" w:sz="4" w:space="0" w:color="auto"/>
            </w:tcBorders>
            <w:shd w:val="clear" w:color="000000" w:fill="FFFFFF"/>
            <w:noWrap/>
            <w:vAlign w:val="bottom"/>
            <w:hideMark/>
          </w:tcPr>
          <w:p w14:paraId="7EBE1E49"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single" w:sz="4" w:space="0" w:color="auto"/>
              <w:right w:val="single" w:sz="4" w:space="0" w:color="auto"/>
            </w:tcBorders>
            <w:shd w:val="clear" w:color="000000" w:fill="FFFF00"/>
            <w:noWrap/>
            <w:vAlign w:val="bottom"/>
            <w:hideMark/>
          </w:tcPr>
          <w:p w14:paraId="5E9CDE96"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43141B4D"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756827A5"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37C5DA81"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3C5C608E"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3EF0EB52"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1C321D6B" w14:textId="77777777" w:rsidTr="00684DED">
        <w:trPr>
          <w:trHeight w:val="306"/>
        </w:trPr>
        <w:tc>
          <w:tcPr>
            <w:tcW w:w="3990" w:type="dxa"/>
            <w:tcBorders>
              <w:top w:val="single" w:sz="4" w:space="0" w:color="auto"/>
              <w:left w:val="single" w:sz="8" w:space="0" w:color="auto"/>
              <w:bottom w:val="nil"/>
              <w:right w:val="single" w:sz="4" w:space="0" w:color="auto"/>
            </w:tcBorders>
            <w:shd w:val="clear" w:color="000000" w:fill="FFFFFF"/>
            <w:noWrap/>
            <w:vAlign w:val="bottom"/>
            <w:hideMark/>
          </w:tcPr>
          <w:p w14:paraId="4D4B1EB6"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lastRenderedPageBreak/>
              <w:t>Dwell Time Details - Quantity 3</w:t>
            </w:r>
          </w:p>
        </w:tc>
        <w:tc>
          <w:tcPr>
            <w:tcW w:w="3494" w:type="dxa"/>
            <w:tcBorders>
              <w:top w:val="single" w:sz="4" w:space="0" w:color="auto"/>
              <w:left w:val="nil"/>
              <w:bottom w:val="nil"/>
              <w:right w:val="single" w:sz="4" w:space="0" w:color="auto"/>
            </w:tcBorders>
            <w:shd w:val="clear" w:color="000000" w:fill="FFFFFF"/>
            <w:noWrap/>
            <w:vAlign w:val="bottom"/>
            <w:hideMark/>
          </w:tcPr>
          <w:p w14:paraId="55E5FEE9"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DWELL_TIME_QUANTITY_3</w:t>
            </w:r>
          </w:p>
        </w:tc>
        <w:tc>
          <w:tcPr>
            <w:tcW w:w="1199" w:type="dxa"/>
            <w:tcBorders>
              <w:top w:val="single" w:sz="4" w:space="0" w:color="auto"/>
              <w:left w:val="nil"/>
              <w:bottom w:val="nil"/>
              <w:right w:val="single" w:sz="4" w:space="0" w:color="auto"/>
            </w:tcBorders>
            <w:shd w:val="clear" w:color="000000" w:fill="FFFFFF"/>
            <w:noWrap/>
            <w:vAlign w:val="bottom"/>
            <w:hideMark/>
          </w:tcPr>
          <w:p w14:paraId="737125D4"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single" w:sz="4" w:space="0" w:color="auto"/>
              <w:left w:val="nil"/>
              <w:bottom w:val="nil"/>
              <w:right w:val="single" w:sz="4" w:space="0" w:color="auto"/>
            </w:tcBorders>
            <w:shd w:val="clear" w:color="000000" w:fill="FFFF00"/>
            <w:noWrap/>
            <w:vAlign w:val="bottom"/>
            <w:hideMark/>
          </w:tcPr>
          <w:p w14:paraId="56C53984"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single" w:sz="4" w:space="0" w:color="auto"/>
              <w:left w:val="nil"/>
              <w:bottom w:val="nil"/>
              <w:right w:val="single" w:sz="4" w:space="0" w:color="auto"/>
            </w:tcBorders>
            <w:shd w:val="clear" w:color="000000" w:fill="FFFF00"/>
            <w:noWrap/>
            <w:vAlign w:val="bottom"/>
            <w:hideMark/>
          </w:tcPr>
          <w:p w14:paraId="673C4E66"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single" w:sz="4" w:space="0" w:color="auto"/>
              <w:left w:val="nil"/>
              <w:bottom w:val="nil"/>
              <w:right w:val="single" w:sz="4" w:space="0" w:color="auto"/>
            </w:tcBorders>
            <w:shd w:val="clear" w:color="000000" w:fill="FFFF00"/>
            <w:noWrap/>
            <w:vAlign w:val="bottom"/>
            <w:hideMark/>
          </w:tcPr>
          <w:p w14:paraId="0F9889E8"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single" w:sz="4" w:space="0" w:color="auto"/>
              <w:left w:val="nil"/>
              <w:bottom w:val="nil"/>
              <w:right w:val="single" w:sz="4" w:space="0" w:color="auto"/>
            </w:tcBorders>
            <w:shd w:val="clear" w:color="000000" w:fill="FFFF00"/>
            <w:noWrap/>
            <w:vAlign w:val="bottom"/>
            <w:hideMark/>
          </w:tcPr>
          <w:p w14:paraId="69EF3D81"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single" w:sz="4" w:space="0" w:color="auto"/>
              <w:left w:val="nil"/>
              <w:bottom w:val="nil"/>
              <w:right w:val="single" w:sz="4" w:space="0" w:color="auto"/>
            </w:tcBorders>
            <w:shd w:val="clear" w:color="000000" w:fill="FFFF00"/>
            <w:noWrap/>
            <w:vAlign w:val="bottom"/>
            <w:hideMark/>
          </w:tcPr>
          <w:p w14:paraId="1A176EDC"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single" w:sz="4" w:space="0" w:color="auto"/>
              <w:left w:val="nil"/>
              <w:bottom w:val="nil"/>
              <w:right w:val="single" w:sz="8" w:space="0" w:color="auto"/>
            </w:tcBorders>
            <w:shd w:val="clear" w:color="000000" w:fill="FFFF00"/>
            <w:noWrap/>
            <w:vAlign w:val="bottom"/>
            <w:hideMark/>
          </w:tcPr>
          <w:p w14:paraId="10049E1B"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025049AD" w14:textId="77777777" w:rsidTr="00090ABF">
        <w:trPr>
          <w:trHeight w:val="306"/>
        </w:trPr>
        <w:tc>
          <w:tcPr>
            <w:tcW w:w="13910" w:type="dxa"/>
            <w:gridSpan w:val="9"/>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499F60C5" w14:textId="77777777" w:rsidR="00B53D48" w:rsidRPr="00425872" w:rsidRDefault="00B53D48" w:rsidP="00307F56">
            <w:pPr>
              <w:jc w:val="center"/>
              <w:rPr>
                <w:rFonts w:cs="Arial"/>
                <w:b/>
                <w:bCs/>
                <w:sz w:val="18"/>
                <w:szCs w:val="18"/>
                <w:lang w:eastAsia="en-IE"/>
              </w:rPr>
            </w:pPr>
            <w:r w:rsidRPr="00425872">
              <w:rPr>
                <w:rFonts w:cs="Arial"/>
                <w:b/>
                <w:bCs/>
                <w:sz w:val="18"/>
                <w:szCs w:val="18"/>
                <w:lang w:eastAsia="en-IE"/>
              </w:rPr>
              <w:t>Ramp Down Rates</w:t>
            </w:r>
          </w:p>
        </w:tc>
      </w:tr>
      <w:tr w:rsidR="00B53D48" w:rsidRPr="00B53D48" w14:paraId="46C2E90A"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5D2718BC"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Max Ramp Rate Details - Down</w:t>
            </w:r>
          </w:p>
        </w:tc>
        <w:tc>
          <w:tcPr>
            <w:tcW w:w="3494" w:type="dxa"/>
            <w:tcBorders>
              <w:top w:val="nil"/>
              <w:left w:val="nil"/>
              <w:bottom w:val="single" w:sz="4" w:space="0" w:color="auto"/>
              <w:right w:val="single" w:sz="4" w:space="0" w:color="auto"/>
            </w:tcBorders>
            <w:shd w:val="clear" w:color="000000" w:fill="FFFFFF"/>
            <w:noWrap/>
            <w:vAlign w:val="bottom"/>
            <w:hideMark/>
          </w:tcPr>
          <w:p w14:paraId="3FECC88E"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MAX_RAMP_DOWN</w:t>
            </w:r>
          </w:p>
        </w:tc>
        <w:tc>
          <w:tcPr>
            <w:tcW w:w="1199" w:type="dxa"/>
            <w:tcBorders>
              <w:top w:val="nil"/>
              <w:left w:val="nil"/>
              <w:bottom w:val="single" w:sz="4" w:space="0" w:color="auto"/>
              <w:right w:val="single" w:sz="4" w:space="0" w:color="auto"/>
            </w:tcBorders>
            <w:shd w:val="clear" w:color="000000" w:fill="FFFFFF"/>
            <w:noWrap/>
            <w:vAlign w:val="bottom"/>
            <w:hideMark/>
          </w:tcPr>
          <w:p w14:paraId="79D6BB69"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 / mins</w:t>
            </w:r>
          </w:p>
        </w:tc>
        <w:tc>
          <w:tcPr>
            <w:tcW w:w="871" w:type="dxa"/>
            <w:tcBorders>
              <w:top w:val="nil"/>
              <w:left w:val="nil"/>
              <w:bottom w:val="single" w:sz="4" w:space="0" w:color="auto"/>
              <w:right w:val="single" w:sz="4" w:space="0" w:color="auto"/>
            </w:tcBorders>
            <w:shd w:val="clear" w:color="000000" w:fill="FFFF00"/>
            <w:noWrap/>
            <w:vAlign w:val="bottom"/>
            <w:hideMark/>
          </w:tcPr>
          <w:p w14:paraId="3DE0A474"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6E11D2F9"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3CD79CAF"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36A2B3BA"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1AD5AB5B"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121B9229"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585519B7"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3E72FCAD"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Ramp Rate Down Details - Rate 1</w:t>
            </w:r>
          </w:p>
        </w:tc>
        <w:tc>
          <w:tcPr>
            <w:tcW w:w="3494" w:type="dxa"/>
            <w:tcBorders>
              <w:top w:val="nil"/>
              <w:left w:val="nil"/>
              <w:bottom w:val="single" w:sz="4" w:space="0" w:color="auto"/>
              <w:right w:val="single" w:sz="4" w:space="0" w:color="auto"/>
            </w:tcBorders>
            <w:shd w:val="clear" w:color="000000" w:fill="FFFFFF"/>
            <w:noWrap/>
            <w:vAlign w:val="bottom"/>
            <w:hideMark/>
          </w:tcPr>
          <w:p w14:paraId="5C543CBB"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RAMP_DOWN_RATE_1</w:t>
            </w:r>
          </w:p>
        </w:tc>
        <w:tc>
          <w:tcPr>
            <w:tcW w:w="1199" w:type="dxa"/>
            <w:tcBorders>
              <w:top w:val="nil"/>
              <w:left w:val="nil"/>
              <w:bottom w:val="single" w:sz="4" w:space="0" w:color="auto"/>
              <w:right w:val="single" w:sz="4" w:space="0" w:color="auto"/>
            </w:tcBorders>
            <w:shd w:val="clear" w:color="000000" w:fill="FFFFFF"/>
            <w:noWrap/>
            <w:vAlign w:val="bottom"/>
            <w:hideMark/>
          </w:tcPr>
          <w:p w14:paraId="26AAC181"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 / mins</w:t>
            </w:r>
          </w:p>
        </w:tc>
        <w:tc>
          <w:tcPr>
            <w:tcW w:w="871" w:type="dxa"/>
            <w:tcBorders>
              <w:top w:val="nil"/>
              <w:left w:val="nil"/>
              <w:bottom w:val="single" w:sz="4" w:space="0" w:color="auto"/>
              <w:right w:val="single" w:sz="4" w:space="0" w:color="auto"/>
            </w:tcBorders>
            <w:shd w:val="clear" w:color="000000" w:fill="FFFF00"/>
            <w:noWrap/>
            <w:vAlign w:val="bottom"/>
            <w:hideMark/>
          </w:tcPr>
          <w:p w14:paraId="7FCE3718"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25248DA1"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065A2159"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4ABE0E3A"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78349811"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14BAAB94"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1623C4E7"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53C87039"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Ramp Rate Down Details - Rate 2</w:t>
            </w:r>
          </w:p>
        </w:tc>
        <w:tc>
          <w:tcPr>
            <w:tcW w:w="3494" w:type="dxa"/>
            <w:tcBorders>
              <w:top w:val="nil"/>
              <w:left w:val="nil"/>
              <w:bottom w:val="single" w:sz="4" w:space="0" w:color="auto"/>
              <w:right w:val="single" w:sz="4" w:space="0" w:color="auto"/>
            </w:tcBorders>
            <w:shd w:val="clear" w:color="000000" w:fill="FFFFFF"/>
            <w:noWrap/>
            <w:vAlign w:val="bottom"/>
            <w:hideMark/>
          </w:tcPr>
          <w:p w14:paraId="4B862661"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RAMP_DOWN_RATE_2</w:t>
            </w:r>
          </w:p>
        </w:tc>
        <w:tc>
          <w:tcPr>
            <w:tcW w:w="1199" w:type="dxa"/>
            <w:tcBorders>
              <w:top w:val="nil"/>
              <w:left w:val="nil"/>
              <w:bottom w:val="single" w:sz="4" w:space="0" w:color="auto"/>
              <w:right w:val="single" w:sz="4" w:space="0" w:color="auto"/>
            </w:tcBorders>
            <w:shd w:val="clear" w:color="000000" w:fill="FFFFFF"/>
            <w:noWrap/>
            <w:vAlign w:val="bottom"/>
            <w:hideMark/>
          </w:tcPr>
          <w:p w14:paraId="747B31C0"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 / mins</w:t>
            </w:r>
          </w:p>
        </w:tc>
        <w:tc>
          <w:tcPr>
            <w:tcW w:w="871" w:type="dxa"/>
            <w:tcBorders>
              <w:top w:val="nil"/>
              <w:left w:val="nil"/>
              <w:bottom w:val="single" w:sz="4" w:space="0" w:color="auto"/>
              <w:right w:val="single" w:sz="4" w:space="0" w:color="auto"/>
            </w:tcBorders>
            <w:shd w:val="clear" w:color="000000" w:fill="FFFF00"/>
            <w:noWrap/>
            <w:vAlign w:val="bottom"/>
            <w:hideMark/>
          </w:tcPr>
          <w:p w14:paraId="35307CC6"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202F92AC"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5C1A82AF"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0014683E"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29EFBEE2"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6D7AABF5"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458D5685"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75457ECC"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Ramp Rate Down Details - Rate 3</w:t>
            </w:r>
          </w:p>
        </w:tc>
        <w:tc>
          <w:tcPr>
            <w:tcW w:w="3494" w:type="dxa"/>
            <w:tcBorders>
              <w:top w:val="nil"/>
              <w:left w:val="nil"/>
              <w:bottom w:val="single" w:sz="4" w:space="0" w:color="auto"/>
              <w:right w:val="single" w:sz="4" w:space="0" w:color="auto"/>
            </w:tcBorders>
            <w:shd w:val="clear" w:color="000000" w:fill="FFFFFF"/>
            <w:noWrap/>
            <w:vAlign w:val="bottom"/>
            <w:hideMark/>
          </w:tcPr>
          <w:p w14:paraId="061E50BF"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RAMP_DOWN_RATE_3</w:t>
            </w:r>
          </w:p>
        </w:tc>
        <w:tc>
          <w:tcPr>
            <w:tcW w:w="1199" w:type="dxa"/>
            <w:tcBorders>
              <w:top w:val="nil"/>
              <w:left w:val="nil"/>
              <w:bottom w:val="single" w:sz="4" w:space="0" w:color="auto"/>
              <w:right w:val="single" w:sz="4" w:space="0" w:color="auto"/>
            </w:tcBorders>
            <w:shd w:val="clear" w:color="000000" w:fill="FFFFFF"/>
            <w:noWrap/>
            <w:vAlign w:val="bottom"/>
            <w:hideMark/>
          </w:tcPr>
          <w:p w14:paraId="540C73F2"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 / mins</w:t>
            </w:r>
          </w:p>
        </w:tc>
        <w:tc>
          <w:tcPr>
            <w:tcW w:w="871" w:type="dxa"/>
            <w:tcBorders>
              <w:top w:val="nil"/>
              <w:left w:val="nil"/>
              <w:bottom w:val="single" w:sz="4" w:space="0" w:color="auto"/>
              <w:right w:val="single" w:sz="4" w:space="0" w:color="auto"/>
            </w:tcBorders>
            <w:shd w:val="clear" w:color="000000" w:fill="FFFF00"/>
            <w:noWrap/>
            <w:vAlign w:val="bottom"/>
            <w:hideMark/>
          </w:tcPr>
          <w:p w14:paraId="7CC8EC78"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4324A477"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6FC64038"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239AA021"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7DFDC828"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0BF4B340"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4E352D58"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5A3D15F7"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Ramp Rate Down Details - Rate 4</w:t>
            </w:r>
          </w:p>
        </w:tc>
        <w:tc>
          <w:tcPr>
            <w:tcW w:w="3494" w:type="dxa"/>
            <w:tcBorders>
              <w:top w:val="nil"/>
              <w:left w:val="nil"/>
              <w:bottom w:val="single" w:sz="4" w:space="0" w:color="auto"/>
              <w:right w:val="single" w:sz="4" w:space="0" w:color="auto"/>
            </w:tcBorders>
            <w:shd w:val="clear" w:color="000000" w:fill="FFFFFF"/>
            <w:noWrap/>
            <w:vAlign w:val="bottom"/>
            <w:hideMark/>
          </w:tcPr>
          <w:p w14:paraId="748082EA"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RAMP_DOWN_RATE_4</w:t>
            </w:r>
          </w:p>
        </w:tc>
        <w:tc>
          <w:tcPr>
            <w:tcW w:w="1199" w:type="dxa"/>
            <w:tcBorders>
              <w:top w:val="nil"/>
              <w:left w:val="nil"/>
              <w:bottom w:val="single" w:sz="4" w:space="0" w:color="auto"/>
              <w:right w:val="single" w:sz="4" w:space="0" w:color="auto"/>
            </w:tcBorders>
            <w:shd w:val="clear" w:color="000000" w:fill="FFFFFF"/>
            <w:noWrap/>
            <w:vAlign w:val="bottom"/>
            <w:hideMark/>
          </w:tcPr>
          <w:p w14:paraId="012B3137"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 / mins</w:t>
            </w:r>
          </w:p>
        </w:tc>
        <w:tc>
          <w:tcPr>
            <w:tcW w:w="871" w:type="dxa"/>
            <w:tcBorders>
              <w:top w:val="nil"/>
              <w:left w:val="nil"/>
              <w:bottom w:val="single" w:sz="4" w:space="0" w:color="auto"/>
              <w:right w:val="single" w:sz="4" w:space="0" w:color="auto"/>
            </w:tcBorders>
            <w:shd w:val="clear" w:color="000000" w:fill="FFFF00"/>
            <w:noWrap/>
            <w:vAlign w:val="bottom"/>
            <w:hideMark/>
          </w:tcPr>
          <w:p w14:paraId="710BB52A"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6931F036"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3BD938D6"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17662ED4"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461F40A0"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37FF0A26"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5AF13EA3"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69196521"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Ramp Rate Down Details - Rate 5</w:t>
            </w:r>
          </w:p>
        </w:tc>
        <w:tc>
          <w:tcPr>
            <w:tcW w:w="3494" w:type="dxa"/>
            <w:tcBorders>
              <w:top w:val="nil"/>
              <w:left w:val="nil"/>
              <w:bottom w:val="single" w:sz="4" w:space="0" w:color="auto"/>
              <w:right w:val="single" w:sz="4" w:space="0" w:color="auto"/>
            </w:tcBorders>
            <w:shd w:val="clear" w:color="000000" w:fill="FFFFFF"/>
            <w:noWrap/>
            <w:vAlign w:val="bottom"/>
            <w:hideMark/>
          </w:tcPr>
          <w:p w14:paraId="0E498CDE"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RAMP_DOWN_RATE_5</w:t>
            </w:r>
          </w:p>
        </w:tc>
        <w:tc>
          <w:tcPr>
            <w:tcW w:w="1199" w:type="dxa"/>
            <w:tcBorders>
              <w:top w:val="nil"/>
              <w:left w:val="nil"/>
              <w:bottom w:val="single" w:sz="4" w:space="0" w:color="auto"/>
              <w:right w:val="single" w:sz="4" w:space="0" w:color="auto"/>
            </w:tcBorders>
            <w:shd w:val="clear" w:color="000000" w:fill="FFFFFF"/>
            <w:noWrap/>
            <w:vAlign w:val="bottom"/>
            <w:hideMark/>
          </w:tcPr>
          <w:p w14:paraId="36ADC703"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 / mins</w:t>
            </w:r>
          </w:p>
        </w:tc>
        <w:tc>
          <w:tcPr>
            <w:tcW w:w="871" w:type="dxa"/>
            <w:tcBorders>
              <w:top w:val="nil"/>
              <w:left w:val="nil"/>
              <w:bottom w:val="single" w:sz="4" w:space="0" w:color="auto"/>
              <w:right w:val="single" w:sz="4" w:space="0" w:color="auto"/>
            </w:tcBorders>
            <w:shd w:val="clear" w:color="000000" w:fill="FFFF00"/>
            <w:noWrap/>
            <w:vAlign w:val="bottom"/>
            <w:hideMark/>
          </w:tcPr>
          <w:p w14:paraId="43B897EE"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1BA95723"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4A808CBE"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40A42340"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73E91A00"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50976457"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09354C1C"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73FCD5AB"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Ramp Rate Down Details - Quantity 2</w:t>
            </w:r>
          </w:p>
        </w:tc>
        <w:tc>
          <w:tcPr>
            <w:tcW w:w="3494" w:type="dxa"/>
            <w:tcBorders>
              <w:top w:val="nil"/>
              <w:left w:val="nil"/>
              <w:bottom w:val="single" w:sz="4" w:space="0" w:color="auto"/>
              <w:right w:val="single" w:sz="4" w:space="0" w:color="auto"/>
            </w:tcBorders>
            <w:shd w:val="clear" w:color="000000" w:fill="FFFFFF"/>
            <w:noWrap/>
            <w:vAlign w:val="bottom"/>
            <w:hideMark/>
          </w:tcPr>
          <w:p w14:paraId="459DF4E3"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RAMP_DOWN_QUANTITY_2</w:t>
            </w:r>
          </w:p>
        </w:tc>
        <w:tc>
          <w:tcPr>
            <w:tcW w:w="1199" w:type="dxa"/>
            <w:tcBorders>
              <w:top w:val="nil"/>
              <w:left w:val="nil"/>
              <w:bottom w:val="single" w:sz="4" w:space="0" w:color="auto"/>
              <w:right w:val="single" w:sz="4" w:space="0" w:color="auto"/>
            </w:tcBorders>
            <w:shd w:val="clear" w:color="000000" w:fill="FFFFFF"/>
            <w:noWrap/>
            <w:vAlign w:val="bottom"/>
            <w:hideMark/>
          </w:tcPr>
          <w:p w14:paraId="57C8745E"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single" w:sz="4" w:space="0" w:color="auto"/>
              <w:right w:val="single" w:sz="4" w:space="0" w:color="auto"/>
            </w:tcBorders>
            <w:shd w:val="clear" w:color="000000" w:fill="FFFF00"/>
            <w:noWrap/>
            <w:vAlign w:val="bottom"/>
            <w:hideMark/>
          </w:tcPr>
          <w:p w14:paraId="40251410"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697F8273"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5BBC7168"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675797BE"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2665429F"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15B98523"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5739BCAA"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5CB59115"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Ramp Rate Down Details - Quantity 3</w:t>
            </w:r>
          </w:p>
        </w:tc>
        <w:tc>
          <w:tcPr>
            <w:tcW w:w="3494" w:type="dxa"/>
            <w:tcBorders>
              <w:top w:val="nil"/>
              <w:left w:val="nil"/>
              <w:bottom w:val="single" w:sz="4" w:space="0" w:color="auto"/>
              <w:right w:val="single" w:sz="4" w:space="0" w:color="auto"/>
            </w:tcBorders>
            <w:shd w:val="clear" w:color="000000" w:fill="FFFFFF"/>
            <w:noWrap/>
            <w:vAlign w:val="bottom"/>
            <w:hideMark/>
          </w:tcPr>
          <w:p w14:paraId="3C8BB456"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RAMP_DOWN_QUANTITY_3</w:t>
            </w:r>
          </w:p>
        </w:tc>
        <w:tc>
          <w:tcPr>
            <w:tcW w:w="1199" w:type="dxa"/>
            <w:tcBorders>
              <w:top w:val="nil"/>
              <w:left w:val="nil"/>
              <w:bottom w:val="single" w:sz="4" w:space="0" w:color="auto"/>
              <w:right w:val="single" w:sz="4" w:space="0" w:color="auto"/>
            </w:tcBorders>
            <w:shd w:val="clear" w:color="000000" w:fill="FFFFFF"/>
            <w:noWrap/>
            <w:vAlign w:val="bottom"/>
            <w:hideMark/>
          </w:tcPr>
          <w:p w14:paraId="56921BAF"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single" w:sz="4" w:space="0" w:color="auto"/>
              <w:right w:val="single" w:sz="4" w:space="0" w:color="auto"/>
            </w:tcBorders>
            <w:shd w:val="clear" w:color="000000" w:fill="FFFF00"/>
            <w:noWrap/>
            <w:vAlign w:val="bottom"/>
            <w:hideMark/>
          </w:tcPr>
          <w:p w14:paraId="3E3CFD9D"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44DA3F3C"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03B8BA6A"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60D43146"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4773302F"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290C482D"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35742E9B"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5D07A930"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Ramp Rate Down Details - Quantity 4</w:t>
            </w:r>
          </w:p>
        </w:tc>
        <w:tc>
          <w:tcPr>
            <w:tcW w:w="3494" w:type="dxa"/>
            <w:tcBorders>
              <w:top w:val="nil"/>
              <w:left w:val="nil"/>
              <w:bottom w:val="single" w:sz="4" w:space="0" w:color="auto"/>
              <w:right w:val="single" w:sz="4" w:space="0" w:color="auto"/>
            </w:tcBorders>
            <w:shd w:val="clear" w:color="000000" w:fill="FFFFFF"/>
            <w:noWrap/>
            <w:vAlign w:val="bottom"/>
            <w:hideMark/>
          </w:tcPr>
          <w:p w14:paraId="09F271B4"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RAMP_DOWN_QUANTITY_4</w:t>
            </w:r>
          </w:p>
        </w:tc>
        <w:tc>
          <w:tcPr>
            <w:tcW w:w="1199" w:type="dxa"/>
            <w:tcBorders>
              <w:top w:val="nil"/>
              <w:left w:val="nil"/>
              <w:bottom w:val="single" w:sz="4" w:space="0" w:color="auto"/>
              <w:right w:val="single" w:sz="4" w:space="0" w:color="auto"/>
            </w:tcBorders>
            <w:shd w:val="clear" w:color="000000" w:fill="FFFFFF"/>
            <w:noWrap/>
            <w:vAlign w:val="bottom"/>
            <w:hideMark/>
          </w:tcPr>
          <w:p w14:paraId="3500C302"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single" w:sz="4" w:space="0" w:color="auto"/>
              <w:right w:val="single" w:sz="4" w:space="0" w:color="auto"/>
            </w:tcBorders>
            <w:shd w:val="clear" w:color="000000" w:fill="FFFF00"/>
            <w:noWrap/>
            <w:vAlign w:val="bottom"/>
            <w:hideMark/>
          </w:tcPr>
          <w:p w14:paraId="7945FB8A"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0CCFD8D8"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1CBE85C0"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541DE1D4"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196D5C02"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136F71FA"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7FA6C871" w14:textId="77777777" w:rsidTr="00090ABF">
        <w:trPr>
          <w:trHeight w:val="306"/>
        </w:trPr>
        <w:tc>
          <w:tcPr>
            <w:tcW w:w="3990" w:type="dxa"/>
            <w:tcBorders>
              <w:top w:val="nil"/>
              <w:left w:val="single" w:sz="8" w:space="0" w:color="auto"/>
              <w:bottom w:val="nil"/>
              <w:right w:val="single" w:sz="4" w:space="0" w:color="auto"/>
            </w:tcBorders>
            <w:shd w:val="clear" w:color="000000" w:fill="FFFFFF"/>
            <w:noWrap/>
            <w:vAlign w:val="bottom"/>
            <w:hideMark/>
          </w:tcPr>
          <w:p w14:paraId="452CBF48"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Ramp Rate Down Details - Quantity 5</w:t>
            </w:r>
          </w:p>
        </w:tc>
        <w:tc>
          <w:tcPr>
            <w:tcW w:w="3494" w:type="dxa"/>
            <w:tcBorders>
              <w:top w:val="nil"/>
              <w:left w:val="nil"/>
              <w:bottom w:val="nil"/>
              <w:right w:val="single" w:sz="4" w:space="0" w:color="auto"/>
            </w:tcBorders>
            <w:shd w:val="clear" w:color="000000" w:fill="FFFFFF"/>
            <w:noWrap/>
            <w:vAlign w:val="bottom"/>
            <w:hideMark/>
          </w:tcPr>
          <w:p w14:paraId="60B3183A"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RAMP_DOWN_QUANTITY_5</w:t>
            </w:r>
          </w:p>
        </w:tc>
        <w:tc>
          <w:tcPr>
            <w:tcW w:w="1199" w:type="dxa"/>
            <w:tcBorders>
              <w:top w:val="nil"/>
              <w:left w:val="nil"/>
              <w:bottom w:val="nil"/>
              <w:right w:val="single" w:sz="4" w:space="0" w:color="auto"/>
            </w:tcBorders>
            <w:shd w:val="clear" w:color="000000" w:fill="FFFFFF"/>
            <w:noWrap/>
            <w:vAlign w:val="bottom"/>
            <w:hideMark/>
          </w:tcPr>
          <w:p w14:paraId="51B55890"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nil"/>
              <w:right w:val="single" w:sz="4" w:space="0" w:color="auto"/>
            </w:tcBorders>
            <w:shd w:val="clear" w:color="000000" w:fill="FFFF00"/>
            <w:noWrap/>
            <w:vAlign w:val="bottom"/>
            <w:hideMark/>
          </w:tcPr>
          <w:p w14:paraId="351370F1"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nil"/>
              <w:right w:val="single" w:sz="4" w:space="0" w:color="auto"/>
            </w:tcBorders>
            <w:shd w:val="clear" w:color="000000" w:fill="FFFF00"/>
            <w:noWrap/>
            <w:vAlign w:val="bottom"/>
            <w:hideMark/>
          </w:tcPr>
          <w:p w14:paraId="45E0A538"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nil"/>
              <w:right w:val="single" w:sz="4" w:space="0" w:color="auto"/>
            </w:tcBorders>
            <w:shd w:val="clear" w:color="000000" w:fill="FFFF00"/>
            <w:noWrap/>
            <w:vAlign w:val="bottom"/>
            <w:hideMark/>
          </w:tcPr>
          <w:p w14:paraId="562F1CC0"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nil"/>
              <w:right w:val="single" w:sz="4" w:space="0" w:color="auto"/>
            </w:tcBorders>
            <w:shd w:val="clear" w:color="000000" w:fill="FFFF00"/>
            <w:noWrap/>
            <w:vAlign w:val="bottom"/>
            <w:hideMark/>
          </w:tcPr>
          <w:p w14:paraId="686ECF8F"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nil"/>
              <w:right w:val="single" w:sz="4" w:space="0" w:color="auto"/>
            </w:tcBorders>
            <w:shd w:val="clear" w:color="000000" w:fill="FFFF00"/>
            <w:noWrap/>
            <w:vAlign w:val="bottom"/>
            <w:hideMark/>
          </w:tcPr>
          <w:p w14:paraId="7E1D8AAB"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nil"/>
              <w:right w:val="single" w:sz="8" w:space="0" w:color="auto"/>
            </w:tcBorders>
            <w:shd w:val="clear" w:color="000000" w:fill="FFFF00"/>
            <w:noWrap/>
            <w:vAlign w:val="bottom"/>
            <w:hideMark/>
          </w:tcPr>
          <w:p w14:paraId="4E5DCDA3"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7ACC01C4" w14:textId="77777777" w:rsidTr="00090ABF">
        <w:trPr>
          <w:trHeight w:val="306"/>
        </w:trPr>
        <w:tc>
          <w:tcPr>
            <w:tcW w:w="13910" w:type="dxa"/>
            <w:gridSpan w:val="9"/>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3C649C46" w14:textId="77777777" w:rsidR="00B53D48" w:rsidRPr="00425872" w:rsidRDefault="00B53D48" w:rsidP="00307F56">
            <w:pPr>
              <w:jc w:val="center"/>
              <w:rPr>
                <w:rFonts w:cs="Arial"/>
                <w:b/>
                <w:bCs/>
                <w:sz w:val="18"/>
                <w:szCs w:val="18"/>
                <w:lang w:eastAsia="en-IE"/>
              </w:rPr>
            </w:pPr>
            <w:r w:rsidRPr="00425872">
              <w:rPr>
                <w:rFonts w:cs="Arial"/>
                <w:b/>
                <w:bCs/>
                <w:sz w:val="18"/>
                <w:szCs w:val="18"/>
                <w:lang w:eastAsia="en-IE"/>
              </w:rPr>
              <w:t>Dwell Down Times</w:t>
            </w:r>
          </w:p>
        </w:tc>
      </w:tr>
      <w:tr w:rsidR="00B53D48" w:rsidRPr="00B53D48" w14:paraId="1129A589"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7F6CC252"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Dwell Time Details - Time 1</w:t>
            </w:r>
          </w:p>
        </w:tc>
        <w:tc>
          <w:tcPr>
            <w:tcW w:w="3494" w:type="dxa"/>
            <w:tcBorders>
              <w:top w:val="nil"/>
              <w:left w:val="nil"/>
              <w:bottom w:val="single" w:sz="4" w:space="0" w:color="auto"/>
              <w:right w:val="single" w:sz="4" w:space="0" w:color="auto"/>
            </w:tcBorders>
            <w:shd w:val="clear" w:color="000000" w:fill="FFFFFF"/>
            <w:noWrap/>
            <w:vAlign w:val="bottom"/>
            <w:hideMark/>
          </w:tcPr>
          <w:p w14:paraId="0A67C964"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DWELL_TIME_DOWN_1</w:t>
            </w:r>
          </w:p>
        </w:tc>
        <w:tc>
          <w:tcPr>
            <w:tcW w:w="1199" w:type="dxa"/>
            <w:tcBorders>
              <w:top w:val="nil"/>
              <w:left w:val="nil"/>
              <w:bottom w:val="single" w:sz="4" w:space="0" w:color="auto"/>
              <w:right w:val="single" w:sz="4" w:space="0" w:color="auto"/>
            </w:tcBorders>
            <w:shd w:val="clear" w:color="000000" w:fill="FFFFFF"/>
            <w:noWrap/>
            <w:vAlign w:val="bottom"/>
            <w:hideMark/>
          </w:tcPr>
          <w:p w14:paraId="4AA5AFB5"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Mins</w:t>
            </w:r>
          </w:p>
        </w:tc>
        <w:tc>
          <w:tcPr>
            <w:tcW w:w="871" w:type="dxa"/>
            <w:tcBorders>
              <w:top w:val="nil"/>
              <w:left w:val="nil"/>
              <w:bottom w:val="single" w:sz="4" w:space="0" w:color="auto"/>
              <w:right w:val="single" w:sz="4" w:space="0" w:color="auto"/>
            </w:tcBorders>
            <w:shd w:val="clear" w:color="000000" w:fill="FFFF00"/>
            <w:noWrap/>
            <w:vAlign w:val="bottom"/>
            <w:hideMark/>
          </w:tcPr>
          <w:p w14:paraId="51529D4D"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6969780C"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0E2F65D7"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4B6297C9"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2065DA14"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7E6C05DB"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2602A374"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05C03FBB"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Dwell Time Details - Time 2</w:t>
            </w:r>
          </w:p>
        </w:tc>
        <w:tc>
          <w:tcPr>
            <w:tcW w:w="3494" w:type="dxa"/>
            <w:tcBorders>
              <w:top w:val="nil"/>
              <w:left w:val="nil"/>
              <w:bottom w:val="single" w:sz="4" w:space="0" w:color="auto"/>
              <w:right w:val="single" w:sz="4" w:space="0" w:color="auto"/>
            </w:tcBorders>
            <w:shd w:val="clear" w:color="000000" w:fill="FFFFFF"/>
            <w:noWrap/>
            <w:vAlign w:val="bottom"/>
            <w:hideMark/>
          </w:tcPr>
          <w:p w14:paraId="3B599CEF"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DWELL_TIME_DOWN_2</w:t>
            </w:r>
          </w:p>
        </w:tc>
        <w:tc>
          <w:tcPr>
            <w:tcW w:w="1199" w:type="dxa"/>
            <w:tcBorders>
              <w:top w:val="nil"/>
              <w:left w:val="nil"/>
              <w:bottom w:val="single" w:sz="4" w:space="0" w:color="auto"/>
              <w:right w:val="single" w:sz="4" w:space="0" w:color="auto"/>
            </w:tcBorders>
            <w:shd w:val="clear" w:color="000000" w:fill="FFFFFF"/>
            <w:noWrap/>
            <w:vAlign w:val="bottom"/>
            <w:hideMark/>
          </w:tcPr>
          <w:p w14:paraId="77E658E8"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Mins</w:t>
            </w:r>
          </w:p>
        </w:tc>
        <w:tc>
          <w:tcPr>
            <w:tcW w:w="871" w:type="dxa"/>
            <w:tcBorders>
              <w:top w:val="nil"/>
              <w:left w:val="nil"/>
              <w:bottom w:val="single" w:sz="4" w:space="0" w:color="auto"/>
              <w:right w:val="single" w:sz="4" w:space="0" w:color="auto"/>
            </w:tcBorders>
            <w:shd w:val="clear" w:color="000000" w:fill="FFFF00"/>
            <w:noWrap/>
            <w:vAlign w:val="bottom"/>
            <w:hideMark/>
          </w:tcPr>
          <w:p w14:paraId="5AEDC58C"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6EC08311"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6A712300"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1158B2B6"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12CC9F53"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4F08F743"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1A80F75F"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4E455203"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Dwell Time Details - Time 3</w:t>
            </w:r>
          </w:p>
        </w:tc>
        <w:tc>
          <w:tcPr>
            <w:tcW w:w="3494" w:type="dxa"/>
            <w:tcBorders>
              <w:top w:val="nil"/>
              <w:left w:val="nil"/>
              <w:bottom w:val="single" w:sz="4" w:space="0" w:color="auto"/>
              <w:right w:val="single" w:sz="4" w:space="0" w:color="auto"/>
            </w:tcBorders>
            <w:shd w:val="clear" w:color="000000" w:fill="FFFFFF"/>
            <w:noWrap/>
            <w:vAlign w:val="bottom"/>
            <w:hideMark/>
          </w:tcPr>
          <w:p w14:paraId="546811C2"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DWELL_TIME_DOWN_3</w:t>
            </w:r>
          </w:p>
        </w:tc>
        <w:tc>
          <w:tcPr>
            <w:tcW w:w="1199" w:type="dxa"/>
            <w:tcBorders>
              <w:top w:val="nil"/>
              <w:left w:val="nil"/>
              <w:bottom w:val="single" w:sz="4" w:space="0" w:color="auto"/>
              <w:right w:val="single" w:sz="4" w:space="0" w:color="auto"/>
            </w:tcBorders>
            <w:shd w:val="clear" w:color="000000" w:fill="FFFFFF"/>
            <w:noWrap/>
            <w:vAlign w:val="bottom"/>
            <w:hideMark/>
          </w:tcPr>
          <w:p w14:paraId="377E230F"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Mins</w:t>
            </w:r>
          </w:p>
        </w:tc>
        <w:tc>
          <w:tcPr>
            <w:tcW w:w="871" w:type="dxa"/>
            <w:tcBorders>
              <w:top w:val="nil"/>
              <w:left w:val="nil"/>
              <w:bottom w:val="single" w:sz="4" w:space="0" w:color="auto"/>
              <w:right w:val="single" w:sz="4" w:space="0" w:color="auto"/>
            </w:tcBorders>
            <w:shd w:val="clear" w:color="000000" w:fill="FFFF00"/>
            <w:noWrap/>
            <w:vAlign w:val="bottom"/>
            <w:hideMark/>
          </w:tcPr>
          <w:p w14:paraId="7D13B948"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78B80041"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45EEBC9E"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72C6CEBD"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4FF62497"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30E69F7B"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44D65D88"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609EA823"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Dwell Time Details - Quantity 1</w:t>
            </w:r>
          </w:p>
        </w:tc>
        <w:tc>
          <w:tcPr>
            <w:tcW w:w="3494" w:type="dxa"/>
            <w:tcBorders>
              <w:top w:val="nil"/>
              <w:left w:val="nil"/>
              <w:bottom w:val="single" w:sz="4" w:space="0" w:color="auto"/>
              <w:right w:val="single" w:sz="4" w:space="0" w:color="auto"/>
            </w:tcBorders>
            <w:shd w:val="clear" w:color="000000" w:fill="FFFFFF"/>
            <w:noWrap/>
            <w:vAlign w:val="bottom"/>
            <w:hideMark/>
          </w:tcPr>
          <w:p w14:paraId="41A5427F"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DWELL_TIME_DOWN_QUANTITY_1</w:t>
            </w:r>
          </w:p>
        </w:tc>
        <w:tc>
          <w:tcPr>
            <w:tcW w:w="1199" w:type="dxa"/>
            <w:tcBorders>
              <w:top w:val="nil"/>
              <w:left w:val="nil"/>
              <w:bottom w:val="single" w:sz="4" w:space="0" w:color="auto"/>
              <w:right w:val="single" w:sz="4" w:space="0" w:color="auto"/>
            </w:tcBorders>
            <w:shd w:val="clear" w:color="000000" w:fill="FFFFFF"/>
            <w:noWrap/>
            <w:vAlign w:val="bottom"/>
            <w:hideMark/>
          </w:tcPr>
          <w:p w14:paraId="7BF4DEAB"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single" w:sz="4" w:space="0" w:color="auto"/>
              <w:right w:val="single" w:sz="4" w:space="0" w:color="auto"/>
            </w:tcBorders>
            <w:shd w:val="clear" w:color="000000" w:fill="FFFF00"/>
            <w:noWrap/>
            <w:vAlign w:val="bottom"/>
            <w:hideMark/>
          </w:tcPr>
          <w:p w14:paraId="7C0F52D5"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72E9BA60"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0B9FDE9A"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0F2B78D0"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11C68640"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0819120E"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4883ED47"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6ECEF7F4"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Dwell Time Details - Quantity 2</w:t>
            </w:r>
          </w:p>
        </w:tc>
        <w:tc>
          <w:tcPr>
            <w:tcW w:w="3494" w:type="dxa"/>
            <w:tcBorders>
              <w:top w:val="nil"/>
              <w:left w:val="nil"/>
              <w:bottom w:val="single" w:sz="4" w:space="0" w:color="auto"/>
              <w:right w:val="single" w:sz="4" w:space="0" w:color="auto"/>
            </w:tcBorders>
            <w:shd w:val="clear" w:color="000000" w:fill="FFFFFF"/>
            <w:noWrap/>
            <w:vAlign w:val="bottom"/>
            <w:hideMark/>
          </w:tcPr>
          <w:p w14:paraId="150B4BC5"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DWELL_TIME_DOWN_QUANTITY_2</w:t>
            </w:r>
          </w:p>
        </w:tc>
        <w:tc>
          <w:tcPr>
            <w:tcW w:w="1199" w:type="dxa"/>
            <w:tcBorders>
              <w:top w:val="nil"/>
              <w:left w:val="nil"/>
              <w:bottom w:val="single" w:sz="4" w:space="0" w:color="auto"/>
              <w:right w:val="single" w:sz="4" w:space="0" w:color="auto"/>
            </w:tcBorders>
            <w:shd w:val="clear" w:color="000000" w:fill="FFFFFF"/>
            <w:noWrap/>
            <w:vAlign w:val="bottom"/>
            <w:hideMark/>
          </w:tcPr>
          <w:p w14:paraId="6D668F6B"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single" w:sz="4" w:space="0" w:color="auto"/>
              <w:right w:val="single" w:sz="4" w:space="0" w:color="auto"/>
            </w:tcBorders>
            <w:shd w:val="clear" w:color="000000" w:fill="FFFF00"/>
            <w:noWrap/>
            <w:vAlign w:val="bottom"/>
            <w:hideMark/>
          </w:tcPr>
          <w:p w14:paraId="1298E752"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0EEEFA8D"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010EAAD3"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2ABC0B96"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0B155668"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4CA09BC0"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017EFEDF" w14:textId="77777777" w:rsidTr="00090ABF">
        <w:trPr>
          <w:trHeight w:val="306"/>
        </w:trPr>
        <w:tc>
          <w:tcPr>
            <w:tcW w:w="3990" w:type="dxa"/>
            <w:tcBorders>
              <w:top w:val="nil"/>
              <w:left w:val="single" w:sz="8" w:space="0" w:color="auto"/>
              <w:bottom w:val="nil"/>
              <w:right w:val="single" w:sz="4" w:space="0" w:color="auto"/>
            </w:tcBorders>
            <w:shd w:val="clear" w:color="000000" w:fill="FFFFFF"/>
            <w:noWrap/>
            <w:vAlign w:val="bottom"/>
            <w:hideMark/>
          </w:tcPr>
          <w:p w14:paraId="08329AC2"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Dwell Time Details - Quantity 3</w:t>
            </w:r>
          </w:p>
        </w:tc>
        <w:tc>
          <w:tcPr>
            <w:tcW w:w="3494" w:type="dxa"/>
            <w:tcBorders>
              <w:top w:val="nil"/>
              <w:left w:val="nil"/>
              <w:bottom w:val="nil"/>
              <w:right w:val="single" w:sz="4" w:space="0" w:color="auto"/>
            </w:tcBorders>
            <w:shd w:val="clear" w:color="000000" w:fill="FFFFFF"/>
            <w:noWrap/>
            <w:vAlign w:val="bottom"/>
            <w:hideMark/>
          </w:tcPr>
          <w:p w14:paraId="1867AF6A"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DWELL_TIME_DOWN_QUANTITY_3</w:t>
            </w:r>
          </w:p>
        </w:tc>
        <w:tc>
          <w:tcPr>
            <w:tcW w:w="1199" w:type="dxa"/>
            <w:tcBorders>
              <w:top w:val="nil"/>
              <w:left w:val="nil"/>
              <w:bottom w:val="nil"/>
              <w:right w:val="single" w:sz="4" w:space="0" w:color="auto"/>
            </w:tcBorders>
            <w:shd w:val="clear" w:color="000000" w:fill="FFFFFF"/>
            <w:noWrap/>
            <w:vAlign w:val="bottom"/>
            <w:hideMark/>
          </w:tcPr>
          <w:p w14:paraId="5CC12C0E"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nil"/>
              <w:right w:val="single" w:sz="4" w:space="0" w:color="auto"/>
            </w:tcBorders>
            <w:shd w:val="clear" w:color="000000" w:fill="FFFF00"/>
            <w:noWrap/>
            <w:vAlign w:val="bottom"/>
            <w:hideMark/>
          </w:tcPr>
          <w:p w14:paraId="79C3F7EA"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nil"/>
              <w:right w:val="single" w:sz="4" w:space="0" w:color="auto"/>
            </w:tcBorders>
            <w:shd w:val="clear" w:color="000000" w:fill="FFFF00"/>
            <w:noWrap/>
            <w:vAlign w:val="bottom"/>
            <w:hideMark/>
          </w:tcPr>
          <w:p w14:paraId="6E0ABC3F"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nil"/>
              <w:right w:val="single" w:sz="4" w:space="0" w:color="auto"/>
            </w:tcBorders>
            <w:shd w:val="clear" w:color="000000" w:fill="FFFF00"/>
            <w:noWrap/>
            <w:vAlign w:val="bottom"/>
            <w:hideMark/>
          </w:tcPr>
          <w:p w14:paraId="2CE4C0FD"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nil"/>
              <w:right w:val="single" w:sz="4" w:space="0" w:color="auto"/>
            </w:tcBorders>
            <w:shd w:val="clear" w:color="000000" w:fill="FFFF00"/>
            <w:noWrap/>
            <w:vAlign w:val="bottom"/>
            <w:hideMark/>
          </w:tcPr>
          <w:p w14:paraId="5ECC6660"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nil"/>
              <w:right w:val="single" w:sz="4" w:space="0" w:color="auto"/>
            </w:tcBorders>
            <w:shd w:val="clear" w:color="000000" w:fill="FFFF00"/>
            <w:noWrap/>
            <w:vAlign w:val="bottom"/>
            <w:hideMark/>
          </w:tcPr>
          <w:p w14:paraId="6280611E"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nil"/>
              <w:right w:val="single" w:sz="8" w:space="0" w:color="auto"/>
            </w:tcBorders>
            <w:shd w:val="clear" w:color="000000" w:fill="FFFF00"/>
            <w:noWrap/>
            <w:vAlign w:val="bottom"/>
            <w:hideMark/>
          </w:tcPr>
          <w:p w14:paraId="721A997B"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415C7A6E" w14:textId="77777777" w:rsidTr="00090ABF">
        <w:trPr>
          <w:trHeight w:val="306"/>
        </w:trPr>
        <w:tc>
          <w:tcPr>
            <w:tcW w:w="13910" w:type="dxa"/>
            <w:gridSpan w:val="9"/>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000455CE" w14:textId="77777777" w:rsidR="00B53D48" w:rsidRPr="00425872" w:rsidRDefault="00B53D48" w:rsidP="00307F56">
            <w:pPr>
              <w:jc w:val="center"/>
              <w:rPr>
                <w:rFonts w:cs="Arial"/>
                <w:b/>
                <w:bCs/>
                <w:sz w:val="18"/>
                <w:szCs w:val="18"/>
                <w:lang w:eastAsia="en-IE"/>
              </w:rPr>
            </w:pPr>
            <w:r w:rsidRPr="00425872">
              <w:rPr>
                <w:rFonts w:cs="Arial"/>
                <w:b/>
                <w:bCs/>
                <w:sz w:val="18"/>
                <w:szCs w:val="18"/>
                <w:lang w:eastAsia="en-IE"/>
              </w:rPr>
              <w:t>Forbidden Zones</w:t>
            </w:r>
          </w:p>
        </w:tc>
      </w:tr>
      <w:tr w:rsidR="00B53D48" w:rsidRPr="00B53D48" w14:paraId="72F6FF5F"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13D1B4F3"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Restricted Region Details - Start Range 1</w:t>
            </w:r>
          </w:p>
        </w:tc>
        <w:tc>
          <w:tcPr>
            <w:tcW w:w="3494" w:type="dxa"/>
            <w:tcBorders>
              <w:top w:val="nil"/>
              <w:left w:val="nil"/>
              <w:bottom w:val="single" w:sz="4" w:space="0" w:color="auto"/>
              <w:right w:val="single" w:sz="4" w:space="0" w:color="auto"/>
            </w:tcBorders>
            <w:shd w:val="clear" w:color="000000" w:fill="FFFFFF"/>
            <w:noWrap/>
            <w:vAlign w:val="bottom"/>
            <w:hideMark/>
          </w:tcPr>
          <w:p w14:paraId="6F1799CD"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START_FORBIDDEN_RANGE_1</w:t>
            </w:r>
          </w:p>
        </w:tc>
        <w:tc>
          <w:tcPr>
            <w:tcW w:w="1199" w:type="dxa"/>
            <w:tcBorders>
              <w:top w:val="nil"/>
              <w:left w:val="nil"/>
              <w:bottom w:val="single" w:sz="4" w:space="0" w:color="auto"/>
              <w:right w:val="single" w:sz="4" w:space="0" w:color="auto"/>
            </w:tcBorders>
            <w:shd w:val="clear" w:color="000000" w:fill="FFFFFF"/>
            <w:noWrap/>
            <w:vAlign w:val="bottom"/>
            <w:hideMark/>
          </w:tcPr>
          <w:p w14:paraId="77745145"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single" w:sz="4" w:space="0" w:color="auto"/>
              <w:right w:val="single" w:sz="4" w:space="0" w:color="auto"/>
            </w:tcBorders>
            <w:shd w:val="clear" w:color="000000" w:fill="FFFF00"/>
            <w:noWrap/>
            <w:vAlign w:val="bottom"/>
            <w:hideMark/>
          </w:tcPr>
          <w:p w14:paraId="445EB163"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7FC7FD66"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36513B79"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65636FE4"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32C85CFD"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4BA4239C"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626BEA80"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08AFC857"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Restricted Region Details - End Range 1</w:t>
            </w:r>
          </w:p>
        </w:tc>
        <w:tc>
          <w:tcPr>
            <w:tcW w:w="3494" w:type="dxa"/>
            <w:tcBorders>
              <w:top w:val="nil"/>
              <w:left w:val="nil"/>
              <w:bottom w:val="single" w:sz="4" w:space="0" w:color="auto"/>
              <w:right w:val="single" w:sz="4" w:space="0" w:color="auto"/>
            </w:tcBorders>
            <w:shd w:val="clear" w:color="000000" w:fill="FFFFFF"/>
            <w:noWrap/>
            <w:vAlign w:val="bottom"/>
            <w:hideMark/>
          </w:tcPr>
          <w:p w14:paraId="5AA56993"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END_FORBIDDEN_RANGE_1</w:t>
            </w:r>
          </w:p>
        </w:tc>
        <w:tc>
          <w:tcPr>
            <w:tcW w:w="1199" w:type="dxa"/>
            <w:tcBorders>
              <w:top w:val="nil"/>
              <w:left w:val="nil"/>
              <w:bottom w:val="single" w:sz="4" w:space="0" w:color="auto"/>
              <w:right w:val="single" w:sz="4" w:space="0" w:color="auto"/>
            </w:tcBorders>
            <w:shd w:val="clear" w:color="000000" w:fill="FFFFFF"/>
            <w:noWrap/>
            <w:vAlign w:val="bottom"/>
            <w:hideMark/>
          </w:tcPr>
          <w:p w14:paraId="16D0208B"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single" w:sz="4" w:space="0" w:color="auto"/>
              <w:right w:val="single" w:sz="4" w:space="0" w:color="auto"/>
            </w:tcBorders>
            <w:shd w:val="clear" w:color="000000" w:fill="FFFF00"/>
            <w:noWrap/>
            <w:vAlign w:val="bottom"/>
            <w:hideMark/>
          </w:tcPr>
          <w:p w14:paraId="497D3CCD"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6492692D"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5FD9C1FB"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3FF3A3D5"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00E10091"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52DF7A84"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025A1214"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61101FEB"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Restricted Region Details - Start Range 2</w:t>
            </w:r>
          </w:p>
        </w:tc>
        <w:tc>
          <w:tcPr>
            <w:tcW w:w="3494" w:type="dxa"/>
            <w:tcBorders>
              <w:top w:val="nil"/>
              <w:left w:val="nil"/>
              <w:bottom w:val="single" w:sz="4" w:space="0" w:color="auto"/>
              <w:right w:val="single" w:sz="4" w:space="0" w:color="auto"/>
            </w:tcBorders>
            <w:shd w:val="clear" w:color="000000" w:fill="FFFFFF"/>
            <w:noWrap/>
            <w:vAlign w:val="bottom"/>
            <w:hideMark/>
          </w:tcPr>
          <w:p w14:paraId="42A55808"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START_FORBIDDEN_RANGE_2</w:t>
            </w:r>
          </w:p>
        </w:tc>
        <w:tc>
          <w:tcPr>
            <w:tcW w:w="1199" w:type="dxa"/>
            <w:tcBorders>
              <w:top w:val="nil"/>
              <w:left w:val="nil"/>
              <w:bottom w:val="single" w:sz="4" w:space="0" w:color="auto"/>
              <w:right w:val="single" w:sz="4" w:space="0" w:color="auto"/>
            </w:tcBorders>
            <w:shd w:val="clear" w:color="000000" w:fill="FFFFFF"/>
            <w:noWrap/>
            <w:vAlign w:val="bottom"/>
            <w:hideMark/>
          </w:tcPr>
          <w:p w14:paraId="5C2F06B1"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single" w:sz="4" w:space="0" w:color="auto"/>
              <w:right w:val="single" w:sz="4" w:space="0" w:color="auto"/>
            </w:tcBorders>
            <w:shd w:val="clear" w:color="000000" w:fill="FFFF00"/>
            <w:noWrap/>
            <w:vAlign w:val="bottom"/>
            <w:hideMark/>
          </w:tcPr>
          <w:p w14:paraId="1320A1B3"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65E80AFE"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11FAB09B"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5955E739"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4F946965"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0B9C32EB"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320ACD4E" w14:textId="77777777" w:rsidTr="00090ABF">
        <w:trPr>
          <w:trHeight w:val="306"/>
        </w:trPr>
        <w:tc>
          <w:tcPr>
            <w:tcW w:w="3990" w:type="dxa"/>
            <w:tcBorders>
              <w:top w:val="nil"/>
              <w:left w:val="single" w:sz="8" w:space="0" w:color="auto"/>
              <w:bottom w:val="nil"/>
              <w:right w:val="single" w:sz="4" w:space="0" w:color="auto"/>
            </w:tcBorders>
            <w:shd w:val="clear" w:color="000000" w:fill="FFFFFF"/>
            <w:noWrap/>
            <w:vAlign w:val="bottom"/>
            <w:hideMark/>
          </w:tcPr>
          <w:p w14:paraId="54743F4A"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Restricted Region Details - End Range 2</w:t>
            </w:r>
          </w:p>
        </w:tc>
        <w:tc>
          <w:tcPr>
            <w:tcW w:w="3494" w:type="dxa"/>
            <w:tcBorders>
              <w:top w:val="nil"/>
              <w:left w:val="nil"/>
              <w:bottom w:val="nil"/>
              <w:right w:val="single" w:sz="4" w:space="0" w:color="auto"/>
            </w:tcBorders>
            <w:shd w:val="clear" w:color="000000" w:fill="FFFFFF"/>
            <w:noWrap/>
            <w:vAlign w:val="bottom"/>
            <w:hideMark/>
          </w:tcPr>
          <w:p w14:paraId="0AACD24E"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END_FORBIDDEN_RANGE_2</w:t>
            </w:r>
          </w:p>
        </w:tc>
        <w:tc>
          <w:tcPr>
            <w:tcW w:w="1199" w:type="dxa"/>
            <w:tcBorders>
              <w:top w:val="nil"/>
              <w:left w:val="nil"/>
              <w:bottom w:val="nil"/>
              <w:right w:val="single" w:sz="4" w:space="0" w:color="auto"/>
            </w:tcBorders>
            <w:shd w:val="clear" w:color="000000" w:fill="FFFFFF"/>
            <w:noWrap/>
            <w:vAlign w:val="bottom"/>
            <w:hideMark/>
          </w:tcPr>
          <w:p w14:paraId="230CAB57"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nil"/>
              <w:right w:val="single" w:sz="4" w:space="0" w:color="auto"/>
            </w:tcBorders>
            <w:shd w:val="clear" w:color="000000" w:fill="FFFF00"/>
            <w:noWrap/>
            <w:vAlign w:val="bottom"/>
            <w:hideMark/>
          </w:tcPr>
          <w:p w14:paraId="3815FA81"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nil"/>
              <w:right w:val="single" w:sz="4" w:space="0" w:color="auto"/>
            </w:tcBorders>
            <w:shd w:val="clear" w:color="000000" w:fill="FFFF00"/>
            <w:noWrap/>
            <w:vAlign w:val="bottom"/>
            <w:hideMark/>
          </w:tcPr>
          <w:p w14:paraId="3E37EECB"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nil"/>
              <w:right w:val="single" w:sz="4" w:space="0" w:color="auto"/>
            </w:tcBorders>
            <w:shd w:val="clear" w:color="000000" w:fill="FFFF00"/>
            <w:noWrap/>
            <w:vAlign w:val="bottom"/>
            <w:hideMark/>
          </w:tcPr>
          <w:p w14:paraId="02D0C9FA"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nil"/>
              <w:right w:val="single" w:sz="4" w:space="0" w:color="auto"/>
            </w:tcBorders>
            <w:shd w:val="clear" w:color="000000" w:fill="FFFF00"/>
            <w:noWrap/>
            <w:vAlign w:val="bottom"/>
            <w:hideMark/>
          </w:tcPr>
          <w:p w14:paraId="1EE12256"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nil"/>
              <w:right w:val="single" w:sz="4" w:space="0" w:color="auto"/>
            </w:tcBorders>
            <w:shd w:val="clear" w:color="000000" w:fill="FFFF00"/>
            <w:noWrap/>
            <w:vAlign w:val="bottom"/>
            <w:hideMark/>
          </w:tcPr>
          <w:p w14:paraId="3DEEFEA8"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nil"/>
              <w:right w:val="single" w:sz="8" w:space="0" w:color="auto"/>
            </w:tcBorders>
            <w:shd w:val="clear" w:color="000000" w:fill="FFFF00"/>
            <w:noWrap/>
            <w:vAlign w:val="bottom"/>
            <w:hideMark/>
          </w:tcPr>
          <w:p w14:paraId="14AC5378"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4BA185CC" w14:textId="77777777" w:rsidTr="00090ABF">
        <w:trPr>
          <w:trHeight w:val="306"/>
        </w:trPr>
        <w:tc>
          <w:tcPr>
            <w:tcW w:w="13910" w:type="dxa"/>
            <w:gridSpan w:val="9"/>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6372F157" w14:textId="77777777" w:rsidR="00B53D48" w:rsidRPr="00425872" w:rsidRDefault="00B53D48" w:rsidP="00307F56">
            <w:pPr>
              <w:jc w:val="center"/>
              <w:rPr>
                <w:rFonts w:cs="Arial"/>
                <w:b/>
                <w:bCs/>
                <w:sz w:val="18"/>
                <w:szCs w:val="18"/>
                <w:lang w:eastAsia="en-IE"/>
              </w:rPr>
            </w:pPr>
            <w:r w:rsidRPr="00425872">
              <w:rPr>
                <w:rFonts w:cs="Arial"/>
                <w:b/>
                <w:bCs/>
                <w:sz w:val="18"/>
                <w:szCs w:val="18"/>
                <w:lang w:eastAsia="en-IE"/>
              </w:rPr>
              <w:t>Short Term Maximisation</w:t>
            </w:r>
          </w:p>
        </w:tc>
      </w:tr>
      <w:tr w:rsidR="00B53D48" w:rsidRPr="00B53D48" w14:paraId="08E60E84" w14:textId="77777777" w:rsidTr="00090ABF">
        <w:trPr>
          <w:trHeight w:val="291"/>
        </w:trPr>
        <w:tc>
          <w:tcPr>
            <w:tcW w:w="3990" w:type="dxa"/>
            <w:tcBorders>
              <w:top w:val="nil"/>
              <w:left w:val="single" w:sz="8" w:space="0" w:color="auto"/>
              <w:bottom w:val="single" w:sz="4" w:space="0" w:color="auto"/>
              <w:right w:val="single" w:sz="4" w:space="0" w:color="auto"/>
            </w:tcBorders>
            <w:shd w:val="clear" w:color="000000" w:fill="FFFFFF"/>
            <w:noWrap/>
            <w:vAlign w:val="bottom"/>
            <w:hideMark/>
          </w:tcPr>
          <w:p w14:paraId="0E96D23B"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Short Term Max - Quantity</w:t>
            </w:r>
          </w:p>
        </w:tc>
        <w:tc>
          <w:tcPr>
            <w:tcW w:w="3494" w:type="dxa"/>
            <w:tcBorders>
              <w:top w:val="nil"/>
              <w:left w:val="nil"/>
              <w:bottom w:val="single" w:sz="4" w:space="0" w:color="auto"/>
              <w:right w:val="single" w:sz="4" w:space="0" w:color="auto"/>
            </w:tcBorders>
            <w:shd w:val="clear" w:color="000000" w:fill="FFFFFF"/>
            <w:noWrap/>
            <w:vAlign w:val="bottom"/>
            <w:hideMark/>
          </w:tcPr>
          <w:p w14:paraId="4B0BE338"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SHORT_TERM_MAX_CAP_MW</w:t>
            </w:r>
          </w:p>
        </w:tc>
        <w:tc>
          <w:tcPr>
            <w:tcW w:w="1199" w:type="dxa"/>
            <w:tcBorders>
              <w:top w:val="nil"/>
              <w:left w:val="nil"/>
              <w:bottom w:val="single" w:sz="4" w:space="0" w:color="auto"/>
              <w:right w:val="single" w:sz="4" w:space="0" w:color="auto"/>
            </w:tcBorders>
            <w:shd w:val="clear" w:color="000000" w:fill="FFFFFF"/>
            <w:noWrap/>
            <w:vAlign w:val="bottom"/>
            <w:hideMark/>
          </w:tcPr>
          <w:p w14:paraId="2218C79E"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single" w:sz="4" w:space="0" w:color="auto"/>
              <w:right w:val="single" w:sz="4" w:space="0" w:color="auto"/>
            </w:tcBorders>
            <w:shd w:val="clear" w:color="000000" w:fill="FFFF00"/>
            <w:noWrap/>
            <w:vAlign w:val="bottom"/>
            <w:hideMark/>
          </w:tcPr>
          <w:p w14:paraId="2BAEBDEF"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69B942E1"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4" w:space="0" w:color="auto"/>
            </w:tcBorders>
            <w:shd w:val="clear" w:color="000000" w:fill="FFFF00"/>
            <w:noWrap/>
            <w:vAlign w:val="bottom"/>
            <w:hideMark/>
          </w:tcPr>
          <w:p w14:paraId="03478F67"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6B5517D7"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4" w:space="0" w:color="auto"/>
              <w:right w:val="single" w:sz="4" w:space="0" w:color="auto"/>
            </w:tcBorders>
            <w:shd w:val="clear" w:color="000000" w:fill="FFFF00"/>
            <w:noWrap/>
            <w:vAlign w:val="bottom"/>
            <w:hideMark/>
          </w:tcPr>
          <w:p w14:paraId="3A808081"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4" w:space="0" w:color="auto"/>
              <w:right w:val="single" w:sz="8" w:space="0" w:color="auto"/>
            </w:tcBorders>
            <w:shd w:val="clear" w:color="000000" w:fill="FFFF00"/>
            <w:noWrap/>
            <w:vAlign w:val="bottom"/>
            <w:hideMark/>
          </w:tcPr>
          <w:p w14:paraId="6ECEA6E8"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r w:rsidR="00B53D48" w:rsidRPr="00B53D48" w14:paraId="437508DF" w14:textId="77777777" w:rsidTr="00090ABF">
        <w:trPr>
          <w:trHeight w:val="306"/>
        </w:trPr>
        <w:tc>
          <w:tcPr>
            <w:tcW w:w="3990" w:type="dxa"/>
            <w:tcBorders>
              <w:top w:val="nil"/>
              <w:left w:val="single" w:sz="8" w:space="0" w:color="auto"/>
              <w:bottom w:val="single" w:sz="8" w:space="0" w:color="auto"/>
              <w:right w:val="single" w:sz="4" w:space="0" w:color="auto"/>
            </w:tcBorders>
            <w:shd w:val="clear" w:color="000000" w:fill="FFFFFF"/>
            <w:noWrap/>
            <w:vAlign w:val="bottom"/>
            <w:hideMark/>
          </w:tcPr>
          <w:p w14:paraId="7CC797B8"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Short Term Max - Time</w:t>
            </w:r>
          </w:p>
        </w:tc>
        <w:tc>
          <w:tcPr>
            <w:tcW w:w="3494" w:type="dxa"/>
            <w:tcBorders>
              <w:top w:val="nil"/>
              <w:left w:val="nil"/>
              <w:bottom w:val="single" w:sz="8" w:space="0" w:color="auto"/>
              <w:right w:val="single" w:sz="4" w:space="0" w:color="auto"/>
            </w:tcBorders>
            <w:shd w:val="clear" w:color="000000" w:fill="FFFFFF"/>
            <w:noWrap/>
            <w:vAlign w:val="bottom"/>
            <w:hideMark/>
          </w:tcPr>
          <w:p w14:paraId="10146FC6" w14:textId="77777777" w:rsidR="00B53D48" w:rsidRPr="00425872" w:rsidRDefault="00B53D48" w:rsidP="00B53D48">
            <w:pPr>
              <w:rPr>
                <w:rFonts w:cs="Arial"/>
                <w:b/>
                <w:bCs/>
                <w:color w:val="000000"/>
                <w:sz w:val="18"/>
                <w:szCs w:val="18"/>
                <w:lang w:eastAsia="en-IE"/>
              </w:rPr>
            </w:pPr>
            <w:r w:rsidRPr="00425872">
              <w:rPr>
                <w:rFonts w:cs="Arial"/>
                <w:b/>
                <w:bCs/>
                <w:color w:val="000000"/>
                <w:sz w:val="18"/>
                <w:szCs w:val="18"/>
                <w:lang w:eastAsia="en-IE"/>
              </w:rPr>
              <w:t>SHORT_TERM_MAX_CAP_TIME</w:t>
            </w:r>
          </w:p>
        </w:tc>
        <w:tc>
          <w:tcPr>
            <w:tcW w:w="1199" w:type="dxa"/>
            <w:tcBorders>
              <w:top w:val="nil"/>
              <w:left w:val="nil"/>
              <w:bottom w:val="single" w:sz="8" w:space="0" w:color="auto"/>
              <w:right w:val="single" w:sz="4" w:space="0" w:color="auto"/>
            </w:tcBorders>
            <w:shd w:val="clear" w:color="000000" w:fill="FFFFFF"/>
            <w:noWrap/>
            <w:vAlign w:val="bottom"/>
            <w:hideMark/>
          </w:tcPr>
          <w:p w14:paraId="7B10B134" w14:textId="77777777" w:rsidR="00B53D48" w:rsidRPr="00425872" w:rsidRDefault="00B53D48" w:rsidP="00B53D48">
            <w:pPr>
              <w:jc w:val="center"/>
              <w:rPr>
                <w:rFonts w:cs="Arial"/>
                <w:b/>
                <w:bCs/>
                <w:color w:val="000000"/>
                <w:sz w:val="18"/>
                <w:szCs w:val="18"/>
                <w:lang w:eastAsia="en-IE"/>
              </w:rPr>
            </w:pPr>
            <w:r w:rsidRPr="00425872">
              <w:rPr>
                <w:rFonts w:cs="Arial"/>
                <w:b/>
                <w:bCs/>
                <w:color w:val="000000"/>
                <w:sz w:val="18"/>
                <w:szCs w:val="18"/>
                <w:lang w:eastAsia="en-IE"/>
              </w:rPr>
              <w:t>MW</w:t>
            </w:r>
          </w:p>
        </w:tc>
        <w:tc>
          <w:tcPr>
            <w:tcW w:w="871" w:type="dxa"/>
            <w:tcBorders>
              <w:top w:val="nil"/>
              <w:left w:val="nil"/>
              <w:bottom w:val="single" w:sz="8" w:space="0" w:color="auto"/>
              <w:right w:val="single" w:sz="4" w:space="0" w:color="auto"/>
            </w:tcBorders>
            <w:shd w:val="clear" w:color="000000" w:fill="FFFF00"/>
            <w:noWrap/>
            <w:vAlign w:val="bottom"/>
            <w:hideMark/>
          </w:tcPr>
          <w:p w14:paraId="4A6B1386"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8" w:space="0" w:color="auto"/>
              <w:right w:val="single" w:sz="4" w:space="0" w:color="auto"/>
            </w:tcBorders>
            <w:shd w:val="clear" w:color="000000" w:fill="FFFF00"/>
            <w:noWrap/>
            <w:vAlign w:val="bottom"/>
            <w:hideMark/>
          </w:tcPr>
          <w:p w14:paraId="08D8CA6F"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8" w:space="0" w:color="auto"/>
              <w:right w:val="single" w:sz="4" w:space="0" w:color="auto"/>
            </w:tcBorders>
            <w:shd w:val="clear" w:color="000000" w:fill="FFFF00"/>
            <w:noWrap/>
            <w:vAlign w:val="bottom"/>
            <w:hideMark/>
          </w:tcPr>
          <w:p w14:paraId="7FDAB420"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8" w:space="0" w:color="auto"/>
              <w:right w:val="single" w:sz="4" w:space="0" w:color="auto"/>
            </w:tcBorders>
            <w:shd w:val="clear" w:color="000000" w:fill="FFFF00"/>
            <w:noWrap/>
            <w:vAlign w:val="bottom"/>
            <w:hideMark/>
          </w:tcPr>
          <w:p w14:paraId="043D2B7C"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1" w:type="dxa"/>
            <w:tcBorders>
              <w:top w:val="nil"/>
              <w:left w:val="nil"/>
              <w:bottom w:val="single" w:sz="8" w:space="0" w:color="auto"/>
              <w:right w:val="single" w:sz="4" w:space="0" w:color="auto"/>
            </w:tcBorders>
            <w:shd w:val="clear" w:color="000000" w:fill="FFFF00"/>
            <w:noWrap/>
            <w:vAlign w:val="bottom"/>
            <w:hideMark/>
          </w:tcPr>
          <w:p w14:paraId="39B9F144"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c>
          <w:tcPr>
            <w:tcW w:w="872" w:type="dxa"/>
            <w:tcBorders>
              <w:top w:val="nil"/>
              <w:left w:val="nil"/>
              <w:bottom w:val="single" w:sz="8" w:space="0" w:color="auto"/>
              <w:right w:val="single" w:sz="8" w:space="0" w:color="auto"/>
            </w:tcBorders>
            <w:shd w:val="clear" w:color="000000" w:fill="FFFF00"/>
            <w:noWrap/>
            <w:vAlign w:val="bottom"/>
            <w:hideMark/>
          </w:tcPr>
          <w:p w14:paraId="2D69808A" w14:textId="77777777" w:rsidR="00B53D48" w:rsidRPr="00425872" w:rsidRDefault="00B53D48" w:rsidP="00B53D48">
            <w:pPr>
              <w:jc w:val="center"/>
              <w:rPr>
                <w:rFonts w:cs="Arial"/>
                <w:color w:val="000000"/>
                <w:sz w:val="18"/>
                <w:szCs w:val="18"/>
                <w:lang w:eastAsia="en-IE"/>
              </w:rPr>
            </w:pPr>
            <w:r w:rsidRPr="00425872">
              <w:rPr>
                <w:rFonts w:cs="Arial"/>
                <w:color w:val="000000"/>
                <w:sz w:val="18"/>
                <w:szCs w:val="18"/>
                <w:lang w:eastAsia="en-IE"/>
              </w:rPr>
              <w:t> </w:t>
            </w:r>
          </w:p>
        </w:tc>
      </w:tr>
    </w:tbl>
    <w:p w14:paraId="26D238F0" w14:textId="5F4FF7A9" w:rsidR="003E3380" w:rsidRPr="00C4216F" w:rsidRDefault="003E3380" w:rsidP="002B2ADF">
      <w:pPr>
        <w:rPr>
          <w:rStyle w:val="Emphasis"/>
          <w:rFonts w:cs="Arial"/>
          <w:i w:val="0"/>
          <w:iCs w:val="0"/>
          <w:szCs w:val="22"/>
        </w:rPr>
      </w:pPr>
    </w:p>
    <w:sectPr w:rsidR="003E3380" w:rsidRPr="00C4216F" w:rsidSect="002B2ADF">
      <w:pgSz w:w="16838" w:h="11906" w:orient="landscape"/>
      <w:pgMar w:top="1418" w:right="1381" w:bottom="1133" w:left="1440" w:header="709"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15869" w14:textId="77777777" w:rsidR="00056FD0" w:rsidRDefault="00056FD0">
      <w:r>
        <w:separator/>
      </w:r>
    </w:p>
  </w:endnote>
  <w:endnote w:type="continuationSeparator" w:id="0">
    <w:p w14:paraId="0A205E5F" w14:textId="77777777" w:rsidR="00056FD0" w:rsidRDefault="00056FD0">
      <w:r>
        <w:continuationSeparator/>
      </w:r>
    </w:p>
  </w:endnote>
  <w:endnote w:type="continuationNotice" w:id="1">
    <w:p w14:paraId="6FA9CC8B" w14:textId="77777777" w:rsidR="00056FD0" w:rsidRDefault="00056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0901C" w14:textId="4E9F3DB9" w:rsidR="00E16148" w:rsidRDefault="00E16148" w:rsidP="00E16148">
    <w:pPr>
      <w:pStyle w:val="Footer"/>
      <w:pBdr>
        <w:top w:val="single" w:sz="12" w:space="1" w:color="auto"/>
      </w:pBdr>
      <w:tabs>
        <w:tab w:val="right" w:pos="8364"/>
      </w:tabs>
    </w:pPr>
    <w:r>
      <w:t>RM/Dispatch Test Report TOR2-RM8 (v3.0)</w:t>
    </w:r>
    <w:r>
      <w:tab/>
    </w:r>
    <w:r>
      <w:tab/>
      <w:t xml:space="preserve">Page </w:t>
    </w:r>
    <w:r>
      <w:fldChar w:fldCharType="begin"/>
    </w:r>
    <w:r>
      <w:instrText xml:space="preserve"> PAGE </w:instrText>
    </w:r>
    <w:r>
      <w:fldChar w:fldCharType="separate"/>
    </w:r>
    <w:r w:rsidR="00202044">
      <w:rPr>
        <w:noProof/>
      </w:rPr>
      <w:t>2</w:t>
    </w:r>
    <w:r>
      <w:rPr>
        <w:noProof/>
      </w:rPr>
      <w:fldChar w:fldCharType="end"/>
    </w:r>
    <w:bookmarkStart w:id="3" w:name="_Toc75310453"/>
    <w:bookmarkStart w:id="4" w:name="_Toc75310621"/>
    <w:bookmarkStart w:id="5" w:name="_Toc75311309"/>
    <w:bookmarkStart w:id="6" w:name="_Toc75311563"/>
    <w:bookmarkStart w:id="7" w:name="_Toc75311654"/>
    <w:r>
      <w:t xml:space="preserve"> of </w:t>
    </w:r>
    <w:r w:rsidR="00202044">
      <w:fldChar w:fldCharType="begin"/>
    </w:r>
    <w:r w:rsidR="00202044">
      <w:instrText xml:space="preserve"> NUMPAGES </w:instrText>
    </w:r>
    <w:r w:rsidR="00202044">
      <w:fldChar w:fldCharType="separate"/>
    </w:r>
    <w:r w:rsidR="00202044">
      <w:rPr>
        <w:noProof/>
      </w:rPr>
      <w:t>13</w:t>
    </w:r>
    <w:r w:rsidR="00202044">
      <w:rPr>
        <w:noProof/>
      </w:rPr>
      <w:fldChar w:fldCharType="end"/>
    </w:r>
    <w:bookmarkEnd w:id="3"/>
    <w:bookmarkEnd w:id="4"/>
    <w:bookmarkEnd w:id="5"/>
    <w:bookmarkEnd w:id="6"/>
    <w:bookmarkEnd w:id="7"/>
    <w:r>
      <w:tab/>
    </w:r>
  </w:p>
  <w:p w14:paraId="4879BFBC" w14:textId="0B7A1D9E" w:rsidR="00E16148" w:rsidRDefault="00E16148" w:rsidP="001C4775">
    <w:pPr>
      <w:pStyle w:val="Copyright"/>
      <w:tabs>
        <w:tab w:val="clear" w:pos="9921"/>
        <w:tab w:val="right" w:pos="8364"/>
      </w:tabs>
    </w:pPr>
    <w:r>
      <w:tab/>
      <w:t>© EirGrid Group</w:t>
    </w:r>
  </w:p>
  <w:p w14:paraId="1CC4146A" w14:textId="77777777" w:rsidR="00E16148" w:rsidRDefault="00E161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05BFE" w14:textId="77777777" w:rsidR="00056FD0" w:rsidRDefault="00056FD0">
      <w:r>
        <w:separator/>
      </w:r>
    </w:p>
  </w:footnote>
  <w:footnote w:type="continuationSeparator" w:id="0">
    <w:p w14:paraId="342C8A59" w14:textId="77777777" w:rsidR="00056FD0" w:rsidRDefault="00056FD0">
      <w:r>
        <w:continuationSeparator/>
      </w:r>
    </w:p>
  </w:footnote>
  <w:footnote w:type="continuationNotice" w:id="1">
    <w:p w14:paraId="22219B3B" w14:textId="77777777" w:rsidR="00056FD0" w:rsidRDefault="00056FD0"/>
  </w:footnote>
  <w:footnote w:id="2">
    <w:p w14:paraId="77EF8DC7" w14:textId="18963205" w:rsidR="00056FD0" w:rsidRDefault="00056FD0" w:rsidP="00E72EAE">
      <w:pPr>
        <w:pStyle w:val="FootnoteText"/>
      </w:pPr>
      <w:r>
        <w:rPr>
          <w:rStyle w:val="FootnoteReference"/>
        </w:rPr>
        <w:footnoteRef/>
      </w:r>
      <w:r>
        <w:t xml:space="preserve"> </w:t>
      </w:r>
      <w:hyperlink r:id="rId1" w:history="1">
        <w:r w:rsidRPr="0003545E">
          <w:rPr>
            <w:rStyle w:val="Hyperlink"/>
          </w:rPr>
          <w:t>http://www.eirgridgroup.com/</w:t>
        </w:r>
      </w:hyperlink>
      <w:r>
        <w:t xml:space="preserve"> or </w:t>
      </w:r>
      <w:hyperlink r:id="rId2" w:history="1">
        <w:r w:rsidRPr="0003545E">
          <w:rPr>
            <w:rStyle w:val="Hyperlink"/>
          </w:rPr>
          <w:t>http://www.soni.ltd.uk/</w:t>
        </w:r>
      </w:hyperlink>
      <w:r>
        <w:t xml:space="preserve"> </w:t>
      </w:r>
    </w:p>
  </w:footnote>
  <w:footnote w:id="3">
    <w:p w14:paraId="2EF9CD5D" w14:textId="74D5445A" w:rsidR="00056FD0" w:rsidRPr="0028093C" w:rsidRDefault="00056FD0">
      <w:pPr>
        <w:pStyle w:val="FootnoteText"/>
        <w:rPr>
          <w:b/>
        </w:rPr>
      </w:pPr>
      <w:r>
        <w:rPr>
          <w:rStyle w:val="FootnoteReference"/>
        </w:rPr>
        <w:footnoteRef/>
      </w:r>
      <w:r>
        <w:t xml:space="preserve"> </w:t>
      </w:r>
      <w:r>
        <w:rPr>
          <w:b/>
        </w:rPr>
        <w:t>TOR2 applications must provide additional information. See section 7.2 TOR2 evidence</w:t>
      </w:r>
    </w:p>
  </w:footnote>
  <w:footnote w:id="4">
    <w:p w14:paraId="198EDA7C" w14:textId="597F36F0" w:rsidR="00056FD0" w:rsidRDefault="00056FD0">
      <w:pPr>
        <w:pStyle w:val="FootnoteText"/>
      </w:pPr>
      <w:r>
        <w:rPr>
          <w:rStyle w:val="FootnoteReference"/>
        </w:rPr>
        <w:footnoteRef/>
      </w:r>
      <w:r>
        <w:t xml:space="preserve"> Information on </w:t>
      </w:r>
      <w:r w:rsidRPr="00E77C7D">
        <w:t>Validation Technical Offer Data requirements in 3.42A - 3.42O (T&amp;SC) and Appendix I - Offer Data.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Layout w:type="fixed"/>
      <w:tblLook w:val="0000" w:firstRow="0" w:lastRow="0" w:firstColumn="0" w:lastColumn="0" w:noHBand="0" w:noVBand="0"/>
    </w:tblPr>
    <w:tblGrid>
      <w:gridCol w:w="9498"/>
    </w:tblGrid>
    <w:tr w:rsidR="00056FD0" w:rsidRPr="00221C18" w14:paraId="6D776FB9" w14:textId="77777777" w:rsidTr="008146D6">
      <w:trPr>
        <w:cantSplit/>
        <w:trHeight w:val="432"/>
      </w:trPr>
      <w:tc>
        <w:tcPr>
          <w:tcW w:w="9498" w:type="dxa"/>
          <w:tcBorders>
            <w:bottom w:val="single" w:sz="18" w:space="0" w:color="auto"/>
          </w:tcBorders>
          <w:vAlign w:val="center"/>
        </w:tcPr>
        <w:p w14:paraId="68BB1DE9" w14:textId="77777777" w:rsidR="00056FD0" w:rsidRPr="00221C18" w:rsidRDefault="00056FD0" w:rsidP="008146D6">
          <w:pPr>
            <w:spacing w:before="240"/>
            <w:rPr>
              <w:rFonts w:cs="Arial"/>
              <w:b/>
              <w:spacing w:val="60"/>
              <w:sz w:val="32"/>
              <w:szCs w:val="32"/>
            </w:rPr>
          </w:pPr>
          <w:permStart w:id="823526550" w:edGrp="everyone"/>
          <w:r>
            <w:rPr>
              <w:rFonts w:cs="Arial"/>
              <w:sz w:val="32"/>
              <w:szCs w:val="32"/>
              <w:highlight w:val="yellow"/>
            </w:rPr>
            <w:t>Unit</w:t>
          </w:r>
          <w:r w:rsidRPr="00893D76">
            <w:rPr>
              <w:rFonts w:cs="Arial"/>
              <w:sz w:val="32"/>
              <w:szCs w:val="32"/>
              <w:highlight w:val="yellow"/>
            </w:rPr>
            <w:t xml:space="preserve"> Name</w:t>
          </w:r>
          <w:r>
            <w:rPr>
              <w:rFonts w:cs="Arial"/>
              <w:sz w:val="32"/>
              <w:szCs w:val="32"/>
            </w:rPr>
            <w:t xml:space="preserve"> </w:t>
          </w:r>
          <w:permEnd w:id="823526550"/>
          <w:r>
            <w:rPr>
              <w:rFonts w:cs="Arial"/>
              <w:b/>
              <w:spacing w:val="60"/>
              <w:sz w:val="32"/>
              <w:szCs w:val="32"/>
            </w:rPr>
            <w:t xml:space="preserve">Ramping Margins Test Report </w:t>
          </w:r>
        </w:p>
      </w:tc>
    </w:tr>
  </w:tbl>
  <w:p w14:paraId="47D7915B" w14:textId="77777777" w:rsidR="00056FD0" w:rsidRPr="002B4ED7" w:rsidRDefault="00056FD0">
    <w:pPr>
      <w:pStyle w:val="Header"/>
      <w:rPr>
        <w:color w:val="auto"/>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Layout w:type="fixed"/>
      <w:tblLook w:val="0000" w:firstRow="0" w:lastRow="0" w:firstColumn="0" w:lastColumn="0" w:noHBand="0" w:noVBand="0"/>
    </w:tblPr>
    <w:tblGrid>
      <w:gridCol w:w="9498"/>
    </w:tblGrid>
    <w:tr w:rsidR="00056FD0" w:rsidRPr="00221C18" w14:paraId="38BE3361" w14:textId="77777777" w:rsidTr="00425872">
      <w:trPr>
        <w:cantSplit/>
        <w:trHeight w:val="432"/>
      </w:trPr>
      <w:tc>
        <w:tcPr>
          <w:tcW w:w="9498" w:type="dxa"/>
          <w:tcBorders>
            <w:bottom w:val="single" w:sz="18" w:space="0" w:color="auto"/>
          </w:tcBorders>
          <w:vAlign w:val="center"/>
        </w:tcPr>
        <w:p w14:paraId="57D8F1B9" w14:textId="77777777" w:rsidR="00056FD0" w:rsidRPr="00221C18" w:rsidRDefault="00056FD0" w:rsidP="00425872">
          <w:pPr>
            <w:spacing w:before="240"/>
            <w:rPr>
              <w:rFonts w:cs="Arial"/>
              <w:b/>
              <w:spacing w:val="60"/>
              <w:sz w:val="32"/>
              <w:szCs w:val="32"/>
            </w:rPr>
          </w:pPr>
          <w:permStart w:id="213075632" w:edGrp="everyone"/>
          <w:r>
            <w:rPr>
              <w:rFonts w:cs="Arial"/>
              <w:sz w:val="32"/>
              <w:szCs w:val="32"/>
              <w:highlight w:val="yellow"/>
            </w:rPr>
            <w:t>Unit</w:t>
          </w:r>
          <w:r w:rsidRPr="00893D76">
            <w:rPr>
              <w:rFonts w:cs="Arial"/>
              <w:sz w:val="32"/>
              <w:szCs w:val="32"/>
              <w:highlight w:val="yellow"/>
            </w:rPr>
            <w:t xml:space="preserve"> Name</w:t>
          </w:r>
          <w:r>
            <w:rPr>
              <w:rFonts w:cs="Arial"/>
              <w:sz w:val="32"/>
              <w:szCs w:val="32"/>
            </w:rPr>
            <w:t xml:space="preserve"> </w:t>
          </w:r>
          <w:permEnd w:id="213075632"/>
          <w:r>
            <w:rPr>
              <w:rFonts w:cs="Arial"/>
              <w:b/>
              <w:spacing w:val="60"/>
              <w:sz w:val="32"/>
              <w:szCs w:val="32"/>
            </w:rPr>
            <w:t xml:space="preserve">Ramping Margins Test Report </w:t>
          </w:r>
        </w:p>
      </w:tc>
    </w:tr>
  </w:tbl>
  <w:p w14:paraId="2161DD4C" w14:textId="114693A7" w:rsidR="00056FD0" w:rsidRPr="00CD4E1E" w:rsidRDefault="00056FD0" w:rsidP="004258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783F"/>
    <w:multiLevelType w:val="hybridMultilevel"/>
    <w:tmpl w:val="CF826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E7C66A3"/>
    <w:multiLevelType w:val="hybridMultilevel"/>
    <w:tmpl w:val="8B54BA0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38B749F"/>
    <w:multiLevelType w:val="hybridMultilevel"/>
    <w:tmpl w:val="888CFDDC"/>
    <w:lvl w:ilvl="0" w:tplc="76C0366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4907A89"/>
    <w:multiLevelType w:val="hybridMultilevel"/>
    <w:tmpl w:val="4A7AADA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4E1517"/>
    <w:multiLevelType w:val="multilevel"/>
    <w:tmpl w:val="6DD29F4A"/>
    <w:lvl w:ilvl="0">
      <w:start w:val="1"/>
      <w:numFmt w:val="decimal"/>
      <w:lvlText w:val="%1."/>
      <w:lvlJc w:val="left"/>
      <w:pPr>
        <w:tabs>
          <w:tab w:val="num" w:pos="1036"/>
        </w:tabs>
        <w:ind w:left="1036" w:hanging="856"/>
      </w:pPr>
      <w:rPr>
        <w:rFonts w:hint="default"/>
        <w:b/>
        <w:bCs w:val="0"/>
        <w:i w:val="0"/>
        <w:iCs w:val="0"/>
        <w:caps w:val="0"/>
        <w:smallCaps w:val="0"/>
        <w:strike w:val="0"/>
        <w:dstrike w:val="0"/>
        <w:outline w:val="0"/>
        <w:shadow w:val="0"/>
        <w:emboss w:val="0"/>
        <w:imprint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none"/>
      <w:lvlText w:val="5.1.2"/>
      <w:lvlJc w:val="left"/>
      <w:pPr>
        <w:tabs>
          <w:tab w:val="num" w:pos="718"/>
        </w:tabs>
        <w:ind w:left="718"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5.1"/>
      <w:lvlJc w:val="left"/>
      <w:pPr>
        <w:tabs>
          <w:tab w:val="num" w:pos="709"/>
        </w:tabs>
        <w:ind w:left="709"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6">
    <w:nsid w:val="21F600B9"/>
    <w:multiLevelType w:val="hybridMultilevel"/>
    <w:tmpl w:val="B098625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5556C98"/>
    <w:multiLevelType w:val="hybridMultilevel"/>
    <w:tmpl w:val="8F9029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1455A41"/>
    <w:multiLevelType w:val="hybridMultilevel"/>
    <w:tmpl w:val="658665C8"/>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353A2E67"/>
    <w:multiLevelType w:val="hybridMultilevel"/>
    <w:tmpl w:val="888CFDDC"/>
    <w:lvl w:ilvl="0" w:tplc="76C0366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4C0E06C4"/>
    <w:multiLevelType w:val="multilevel"/>
    <w:tmpl w:val="1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12">
    <w:nsid w:val="6824083C"/>
    <w:multiLevelType w:val="hybridMultilevel"/>
    <w:tmpl w:val="392A875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7CA775E2"/>
    <w:multiLevelType w:val="multilevel"/>
    <w:tmpl w:val="CF405DAE"/>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1"/>
  </w:num>
  <w:num w:numId="3">
    <w:abstractNumId w:val="12"/>
  </w:num>
  <w:num w:numId="4">
    <w:abstractNumId w:val="10"/>
  </w:num>
  <w:num w:numId="5">
    <w:abstractNumId w:val="5"/>
  </w:num>
  <w:num w:numId="6">
    <w:abstractNumId w:val="13"/>
  </w:num>
  <w:num w:numId="7">
    <w:abstractNumId w:val="8"/>
  </w:num>
  <w:num w:numId="8">
    <w:abstractNumId w:val="0"/>
  </w:num>
  <w:num w:numId="9">
    <w:abstractNumId w:val="7"/>
  </w:num>
  <w:num w:numId="10">
    <w:abstractNumId w:val="6"/>
  </w:num>
  <w:num w:numId="11">
    <w:abstractNumId w:val="1"/>
  </w:num>
  <w:num w:numId="12">
    <w:abstractNumId w:val="3"/>
  </w:num>
  <w:num w:numId="13">
    <w:abstractNumId w:val="9"/>
  </w:num>
  <w:num w:numId="1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104449">
      <o:colormru v:ext="edit" colors="#e6ff00,#c60,re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E0"/>
    <w:rsid w:val="000004DF"/>
    <w:rsid w:val="00000A2B"/>
    <w:rsid w:val="00002552"/>
    <w:rsid w:val="00002C80"/>
    <w:rsid w:val="00003151"/>
    <w:rsid w:val="00006200"/>
    <w:rsid w:val="0000734D"/>
    <w:rsid w:val="00011263"/>
    <w:rsid w:val="0001166A"/>
    <w:rsid w:val="00013D2D"/>
    <w:rsid w:val="00015AA5"/>
    <w:rsid w:val="00017C0C"/>
    <w:rsid w:val="00017CD8"/>
    <w:rsid w:val="0002036A"/>
    <w:rsid w:val="0002081B"/>
    <w:rsid w:val="0002082F"/>
    <w:rsid w:val="00021FA3"/>
    <w:rsid w:val="000235DA"/>
    <w:rsid w:val="00024149"/>
    <w:rsid w:val="0002797C"/>
    <w:rsid w:val="0003068F"/>
    <w:rsid w:val="00030DC7"/>
    <w:rsid w:val="00030E06"/>
    <w:rsid w:val="0003232B"/>
    <w:rsid w:val="00033089"/>
    <w:rsid w:val="000335A4"/>
    <w:rsid w:val="000342D6"/>
    <w:rsid w:val="00035293"/>
    <w:rsid w:val="00036458"/>
    <w:rsid w:val="00037610"/>
    <w:rsid w:val="00042B7E"/>
    <w:rsid w:val="00043050"/>
    <w:rsid w:val="00044084"/>
    <w:rsid w:val="00044176"/>
    <w:rsid w:val="000446AF"/>
    <w:rsid w:val="00044EBB"/>
    <w:rsid w:val="00045189"/>
    <w:rsid w:val="00046940"/>
    <w:rsid w:val="0005046E"/>
    <w:rsid w:val="000507AF"/>
    <w:rsid w:val="0005257D"/>
    <w:rsid w:val="000535D7"/>
    <w:rsid w:val="000538BA"/>
    <w:rsid w:val="000562DA"/>
    <w:rsid w:val="00056FD0"/>
    <w:rsid w:val="000600FA"/>
    <w:rsid w:val="000601BA"/>
    <w:rsid w:val="0006028A"/>
    <w:rsid w:val="00060625"/>
    <w:rsid w:val="0006126F"/>
    <w:rsid w:val="00062127"/>
    <w:rsid w:val="00062C87"/>
    <w:rsid w:val="00063D03"/>
    <w:rsid w:val="00065FE7"/>
    <w:rsid w:val="00066E7B"/>
    <w:rsid w:val="000676AD"/>
    <w:rsid w:val="00067EE1"/>
    <w:rsid w:val="000706FB"/>
    <w:rsid w:val="00071D4C"/>
    <w:rsid w:val="000724CD"/>
    <w:rsid w:val="000734A8"/>
    <w:rsid w:val="00073E8A"/>
    <w:rsid w:val="000749F7"/>
    <w:rsid w:val="00074F67"/>
    <w:rsid w:val="0007502A"/>
    <w:rsid w:val="000821F5"/>
    <w:rsid w:val="00082713"/>
    <w:rsid w:val="00082845"/>
    <w:rsid w:val="00086CF4"/>
    <w:rsid w:val="000875FB"/>
    <w:rsid w:val="00090627"/>
    <w:rsid w:val="00090ABF"/>
    <w:rsid w:val="000923C4"/>
    <w:rsid w:val="00092BF8"/>
    <w:rsid w:val="00093F1E"/>
    <w:rsid w:val="00094D81"/>
    <w:rsid w:val="000A0153"/>
    <w:rsid w:val="000A30B0"/>
    <w:rsid w:val="000A44B0"/>
    <w:rsid w:val="000A562D"/>
    <w:rsid w:val="000A707E"/>
    <w:rsid w:val="000B0CA3"/>
    <w:rsid w:val="000B36DF"/>
    <w:rsid w:val="000B36F6"/>
    <w:rsid w:val="000B4710"/>
    <w:rsid w:val="000B560D"/>
    <w:rsid w:val="000B5A00"/>
    <w:rsid w:val="000B6501"/>
    <w:rsid w:val="000B6C91"/>
    <w:rsid w:val="000B78EB"/>
    <w:rsid w:val="000C0362"/>
    <w:rsid w:val="000C04F2"/>
    <w:rsid w:val="000C0536"/>
    <w:rsid w:val="000C58FA"/>
    <w:rsid w:val="000C62CA"/>
    <w:rsid w:val="000C6656"/>
    <w:rsid w:val="000D0C11"/>
    <w:rsid w:val="000D14BB"/>
    <w:rsid w:val="000D1695"/>
    <w:rsid w:val="000D25A7"/>
    <w:rsid w:val="000D419E"/>
    <w:rsid w:val="000D51E5"/>
    <w:rsid w:val="000E0340"/>
    <w:rsid w:val="000E10E8"/>
    <w:rsid w:val="000E11D2"/>
    <w:rsid w:val="000E15EA"/>
    <w:rsid w:val="000E1915"/>
    <w:rsid w:val="000E4B47"/>
    <w:rsid w:val="000E5EEA"/>
    <w:rsid w:val="000F0149"/>
    <w:rsid w:val="000F0234"/>
    <w:rsid w:val="000F08A6"/>
    <w:rsid w:val="000F1E04"/>
    <w:rsid w:val="000F26BF"/>
    <w:rsid w:val="000F2E2F"/>
    <w:rsid w:val="000F31A1"/>
    <w:rsid w:val="000F364B"/>
    <w:rsid w:val="000F46F9"/>
    <w:rsid w:val="001009E0"/>
    <w:rsid w:val="00101EA0"/>
    <w:rsid w:val="0010353A"/>
    <w:rsid w:val="001045B5"/>
    <w:rsid w:val="0010489C"/>
    <w:rsid w:val="00105FB2"/>
    <w:rsid w:val="0010659B"/>
    <w:rsid w:val="00106D45"/>
    <w:rsid w:val="00107140"/>
    <w:rsid w:val="001071FE"/>
    <w:rsid w:val="00110983"/>
    <w:rsid w:val="00111449"/>
    <w:rsid w:val="00112A60"/>
    <w:rsid w:val="001137DF"/>
    <w:rsid w:val="001142C2"/>
    <w:rsid w:val="0011478F"/>
    <w:rsid w:val="00115180"/>
    <w:rsid w:val="001155FF"/>
    <w:rsid w:val="00116885"/>
    <w:rsid w:val="001173C9"/>
    <w:rsid w:val="00120F26"/>
    <w:rsid w:val="001233C4"/>
    <w:rsid w:val="00123711"/>
    <w:rsid w:val="0012387F"/>
    <w:rsid w:val="00123966"/>
    <w:rsid w:val="00124680"/>
    <w:rsid w:val="00124A2E"/>
    <w:rsid w:val="00125931"/>
    <w:rsid w:val="0012602E"/>
    <w:rsid w:val="0012626B"/>
    <w:rsid w:val="001316E0"/>
    <w:rsid w:val="001343D6"/>
    <w:rsid w:val="00136785"/>
    <w:rsid w:val="001371E1"/>
    <w:rsid w:val="00140874"/>
    <w:rsid w:val="00140DC7"/>
    <w:rsid w:val="0014113A"/>
    <w:rsid w:val="00141820"/>
    <w:rsid w:val="00141841"/>
    <w:rsid w:val="00142343"/>
    <w:rsid w:val="00142B33"/>
    <w:rsid w:val="00143233"/>
    <w:rsid w:val="00143599"/>
    <w:rsid w:val="00144243"/>
    <w:rsid w:val="00144B61"/>
    <w:rsid w:val="001469BE"/>
    <w:rsid w:val="00147A79"/>
    <w:rsid w:val="00152A95"/>
    <w:rsid w:val="00152FD4"/>
    <w:rsid w:val="001575D7"/>
    <w:rsid w:val="001623E0"/>
    <w:rsid w:val="0016242A"/>
    <w:rsid w:val="0016441A"/>
    <w:rsid w:val="0016455A"/>
    <w:rsid w:val="00164714"/>
    <w:rsid w:val="0016628E"/>
    <w:rsid w:val="001667DB"/>
    <w:rsid w:val="00166B75"/>
    <w:rsid w:val="00166E7E"/>
    <w:rsid w:val="001677B7"/>
    <w:rsid w:val="00175A2C"/>
    <w:rsid w:val="00175BE0"/>
    <w:rsid w:val="00176E7B"/>
    <w:rsid w:val="00177745"/>
    <w:rsid w:val="00177A89"/>
    <w:rsid w:val="00177C26"/>
    <w:rsid w:val="00180491"/>
    <w:rsid w:val="00183A3F"/>
    <w:rsid w:val="00184FFE"/>
    <w:rsid w:val="001859EF"/>
    <w:rsid w:val="00187A8D"/>
    <w:rsid w:val="001909F4"/>
    <w:rsid w:val="00191729"/>
    <w:rsid w:val="00191C32"/>
    <w:rsid w:val="00192369"/>
    <w:rsid w:val="00192BD6"/>
    <w:rsid w:val="00194325"/>
    <w:rsid w:val="0019500F"/>
    <w:rsid w:val="00195EE0"/>
    <w:rsid w:val="00196F08"/>
    <w:rsid w:val="001971AF"/>
    <w:rsid w:val="001976A9"/>
    <w:rsid w:val="001A20E4"/>
    <w:rsid w:val="001A4825"/>
    <w:rsid w:val="001A4A12"/>
    <w:rsid w:val="001A4EED"/>
    <w:rsid w:val="001A4F73"/>
    <w:rsid w:val="001A56B3"/>
    <w:rsid w:val="001A5F67"/>
    <w:rsid w:val="001B0F9E"/>
    <w:rsid w:val="001B24DE"/>
    <w:rsid w:val="001B3C89"/>
    <w:rsid w:val="001B42A7"/>
    <w:rsid w:val="001B6137"/>
    <w:rsid w:val="001B6BA3"/>
    <w:rsid w:val="001C040A"/>
    <w:rsid w:val="001C094C"/>
    <w:rsid w:val="001C2D3C"/>
    <w:rsid w:val="001C4775"/>
    <w:rsid w:val="001C4B61"/>
    <w:rsid w:val="001C510B"/>
    <w:rsid w:val="001C777F"/>
    <w:rsid w:val="001C7D87"/>
    <w:rsid w:val="001D0708"/>
    <w:rsid w:val="001D361E"/>
    <w:rsid w:val="001D376F"/>
    <w:rsid w:val="001D6611"/>
    <w:rsid w:val="001D6E23"/>
    <w:rsid w:val="001D7AAD"/>
    <w:rsid w:val="001E0D27"/>
    <w:rsid w:val="001E157D"/>
    <w:rsid w:val="001E20C4"/>
    <w:rsid w:val="001E2431"/>
    <w:rsid w:val="001E45B8"/>
    <w:rsid w:val="001E57F6"/>
    <w:rsid w:val="001E5CD3"/>
    <w:rsid w:val="001F1EBE"/>
    <w:rsid w:val="001F2AEA"/>
    <w:rsid w:val="001F3A21"/>
    <w:rsid w:val="001F3C81"/>
    <w:rsid w:val="001F4165"/>
    <w:rsid w:val="001F6249"/>
    <w:rsid w:val="001F7F51"/>
    <w:rsid w:val="002005E3"/>
    <w:rsid w:val="00200BC6"/>
    <w:rsid w:val="00202044"/>
    <w:rsid w:val="00202A2C"/>
    <w:rsid w:val="002039AC"/>
    <w:rsid w:val="002054CC"/>
    <w:rsid w:val="00206172"/>
    <w:rsid w:val="002065B2"/>
    <w:rsid w:val="002075DC"/>
    <w:rsid w:val="00207777"/>
    <w:rsid w:val="00210C12"/>
    <w:rsid w:val="00211A73"/>
    <w:rsid w:val="00213285"/>
    <w:rsid w:val="00214D01"/>
    <w:rsid w:val="00214F81"/>
    <w:rsid w:val="00221C18"/>
    <w:rsid w:val="00223502"/>
    <w:rsid w:val="00223ABA"/>
    <w:rsid w:val="0022651C"/>
    <w:rsid w:val="00226990"/>
    <w:rsid w:val="002323F8"/>
    <w:rsid w:val="00232BE4"/>
    <w:rsid w:val="00232F80"/>
    <w:rsid w:val="00233CC1"/>
    <w:rsid w:val="002344EC"/>
    <w:rsid w:val="00234B67"/>
    <w:rsid w:val="00235A84"/>
    <w:rsid w:val="00235B08"/>
    <w:rsid w:val="00235E2C"/>
    <w:rsid w:val="00237038"/>
    <w:rsid w:val="00237999"/>
    <w:rsid w:val="00237BC0"/>
    <w:rsid w:val="00237C14"/>
    <w:rsid w:val="00240D44"/>
    <w:rsid w:val="0024318D"/>
    <w:rsid w:val="00246C6C"/>
    <w:rsid w:val="0024704F"/>
    <w:rsid w:val="00251BB7"/>
    <w:rsid w:val="00252DF3"/>
    <w:rsid w:val="00252E05"/>
    <w:rsid w:val="002539F7"/>
    <w:rsid w:val="00253AE9"/>
    <w:rsid w:val="00254D75"/>
    <w:rsid w:val="002572CB"/>
    <w:rsid w:val="00257A04"/>
    <w:rsid w:val="002603C7"/>
    <w:rsid w:val="00263583"/>
    <w:rsid w:val="0026366F"/>
    <w:rsid w:val="002662A5"/>
    <w:rsid w:val="00266F20"/>
    <w:rsid w:val="00272929"/>
    <w:rsid w:val="002738AF"/>
    <w:rsid w:val="002756B7"/>
    <w:rsid w:val="002760D5"/>
    <w:rsid w:val="00277779"/>
    <w:rsid w:val="002805A6"/>
    <w:rsid w:val="0028093C"/>
    <w:rsid w:val="0028572C"/>
    <w:rsid w:val="0028597C"/>
    <w:rsid w:val="00285B58"/>
    <w:rsid w:val="0028619F"/>
    <w:rsid w:val="002872FC"/>
    <w:rsid w:val="002873BF"/>
    <w:rsid w:val="00287A49"/>
    <w:rsid w:val="00290B01"/>
    <w:rsid w:val="0029112E"/>
    <w:rsid w:val="002928CB"/>
    <w:rsid w:val="00293BF1"/>
    <w:rsid w:val="00293C96"/>
    <w:rsid w:val="002968E3"/>
    <w:rsid w:val="002968F5"/>
    <w:rsid w:val="002A1351"/>
    <w:rsid w:val="002A1B76"/>
    <w:rsid w:val="002A21F2"/>
    <w:rsid w:val="002A29DC"/>
    <w:rsid w:val="002A32DB"/>
    <w:rsid w:val="002A34A6"/>
    <w:rsid w:val="002A3765"/>
    <w:rsid w:val="002A559A"/>
    <w:rsid w:val="002A5CB9"/>
    <w:rsid w:val="002A5F4E"/>
    <w:rsid w:val="002A724E"/>
    <w:rsid w:val="002B0DB9"/>
    <w:rsid w:val="002B0F98"/>
    <w:rsid w:val="002B1335"/>
    <w:rsid w:val="002B2ADF"/>
    <w:rsid w:val="002B4810"/>
    <w:rsid w:val="002B4ED7"/>
    <w:rsid w:val="002B51B8"/>
    <w:rsid w:val="002B5803"/>
    <w:rsid w:val="002B5BE5"/>
    <w:rsid w:val="002B5F85"/>
    <w:rsid w:val="002B6219"/>
    <w:rsid w:val="002C088A"/>
    <w:rsid w:val="002C0A6A"/>
    <w:rsid w:val="002C224B"/>
    <w:rsid w:val="002C2593"/>
    <w:rsid w:val="002C39C2"/>
    <w:rsid w:val="002D13DD"/>
    <w:rsid w:val="002D240F"/>
    <w:rsid w:val="002D2975"/>
    <w:rsid w:val="002D3172"/>
    <w:rsid w:val="002D460F"/>
    <w:rsid w:val="002D4BC2"/>
    <w:rsid w:val="002D5D83"/>
    <w:rsid w:val="002D658A"/>
    <w:rsid w:val="002D6C92"/>
    <w:rsid w:val="002D7B2F"/>
    <w:rsid w:val="002E0E52"/>
    <w:rsid w:val="002E10F4"/>
    <w:rsid w:val="002E19F7"/>
    <w:rsid w:val="002E24FA"/>
    <w:rsid w:val="002E26FB"/>
    <w:rsid w:val="002E373F"/>
    <w:rsid w:val="002E5BDE"/>
    <w:rsid w:val="002E60BF"/>
    <w:rsid w:val="002E6F36"/>
    <w:rsid w:val="002E71A1"/>
    <w:rsid w:val="002F0959"/>
    <w:rsid w:val="002F1B58"/>
    <w:rsid w:val="002F554C"/>
    <w:rsid w:val="002F588C"/>
    <w:rsid w:val="002F75A2"/>
    <w:rsid w:val="003018ED"/>
    <w:rsid w:val="00302822"/>
    <w:rsid w:val="00303AFF"/>
    <w:rsid w:val="003061BD"/>
    <w:rsid w:val="003061C5"/>
    <w:rsid w:val="00306C13"/>
    <w:rsid w:val="00307468"/>
    <w:rsid w:val="00307F56"/>
    <w:rsid w:val="003103E5"/>
    <w:rsid w:val="00310697"/>
    <w:rsid w:val="00312286"/>
    <w:rsid w:val="00312C06"/>
    <w:rsid w:val="00312C19"/>
    <w:rsid w:val="0031519C"/>
    <w:rsid w:val="0031617F"/>
    <w:rsid w:val="003172EB"/>
    <w:rsid w:val="003177BC"/>
    <w:rsid w:val="00320D51"/>
    <w:rsid w:val="003210F9"/>
    <w:rsid w:val="00321DCE"/>
    <w:rsid w:val="0032257C"/>
    <w:rsid w:val="0032662F"/>
    <w:rsid w:val="00326BDA"/>
    <w:rsid w:val="0032745E"/>
    <w:rsid w:val="003277CA"/>
    <w:rsid w:val="00330D51"/>
    <w:rsid w:val="003331CB"/>
    <w:rsid w:val="003335D3"/>
    <w:rsid w:val="00333ECD"/>
    <w:rsid w:val="003352BF"/>
    <w:rsid w:val="003419F7"/>
    <w:rsid w:val="00341A3D"/>
    <w:rsid w:val="003429F8"/>
    <w:rsid w:val="0034373A"/>
    <w:rsid w:val="00343B74"/>
    <w:rsid w:val="00346D21"/>
    <w:rsid w:val="00347C04"/>
    <w:rsid w:val="003504D2"/>
    <w:rsid w:val="00353039"/>
    <w:rsid w:val="003535CA"/>
    <w:rsid w:val="0035436A"/>
    <w:rsid w:val="00354A17"/>
    <w:rsid w:val="0035532B"/>
    <w:rsid w:val="0035556B"/>
    <w:rsid w:val="00355B07"/>
    <w:rsid w:val="00357842"/>
    <w:rsid w:val="00364C5A"/>
    <w:rsid w:val="00366F1E"/>
    <w:rsid w:val="003675DA"/>
    <w:rsid w:val="0037128E"/>
    <w:rsid w:val="00373772"/>
    <w:rsid w:val="00373D21"/>
    <w:rsid w:val="00375184"/>
    <w:rsid w:val="003754D3"/>
    <w:rsid w:val="00375E87"/>
    <w:rsid w:val="003775B1"/>
    <w:rsid w:val="00377CE5"/>
    <w:rsid w:val="00377F82"/>
    <w:rsid w:val="00382144"/>
    <w:rsid w:val="00383E19"/>
    <w:rsid w:val="00384591"/>
    <w:rsid w:val="003905C8"/>
    <w:rsid w:val="00392D36"/>
    <w:rsid w:val="00393831"/>
    <w:rsid w:val="00393D98"/>
    <w:rsid w:val="003955B9"/>
    <w:rsid w:val="00396339"/>
    <w:rsid w:val="003970AA"/>
    <w:rsid w:val="00397A60"/>
    <w:rsid w:val="003A194F"/>
    <w:rsid w:val="003A1A49"/>
    <w:rsid w:val="003A2095"/>
    <w:rsid w:val="003A2FFC"/>
    <w:rsid w:val="003A39A0"/>
    <w:rsid w:val="003A5A20"/>
    <w:rsid w:val="003A7D61"/>
    <w:rsid w:val="003B23C8"/>
    <w:rsid w:val="003B35CE"/>
    <w:rsid w:val="003B49F1"/>
    <w:rsid w:val="003B5FD0"/>
    <w:rsid w:val="003B7C14"/>
    <w:rsid w:val="003C0A3B"/>
    <w:rsid w:val="003C1205"/>
    <w:rsid w:val="003C1F7F"/>
    <w:rsid w:val="003C36AD"/>
    <w:rsid w:val="003C3C48"/>
    <w:rsid w:val="003C3F24"/>
    <w:rsid w:val="003C43D3"/>
    <w:rsid w:val="003C5C59"/>
    <w:rsid w:val="003C7E8D"/>
    <w:rsid w:val="003D1490"/>
    <w:rsid w:val="003D1AD8"/>
    <w:rsid w:val="003D21D7"/>
    <w:rsid w:val="003D3DB5"/>
    <w:rsid w:val="003D46E4"/>
    <w:rsid w:val="003D506F"/>
    <w:rsid w:val="003D6C85"/>
    <w:rsid w:val="003E00EE"/>
    <w:rsid w:val="003E1222"/>
    <w:rsid w:val="003E2A48"/>
    <w:rsid w:val="003E3068"/>
    <w:rsid w:val="003E3380"/>
    <w:rsid w:val="003E49CC"/>
    <w:rsid w:val="003E77D8"/>
    <w:rsid w:val="003E7E64"/>
    <w:rsid w:val="003F00B2"/>
    <w:rsid w:val="003F1E4A"/>
    <w:rsid w:val="003F2057"/>
    <w:rsid w:val="003F465C"/>
    <w:rsid w:val="003F481B"/>
    <w:rsid w:val="003F60AE"/>
    <w:rsid w:val="00400A7B"/>
    <w:rsid w:val="00400E29"/>
    <w:rsid w:val="0040361D"/>
    <w:rsid w:val="004040C8"/>
    <w:rsid w:val="00404861"/>
    <w:rsid w:val="00410BE1"/>
    <w:rsid w:val="0041107B"/>
    <w:rsid w:val="00412B3F"/>
    <w:rsid w:val="00412CED"/>
    <w:rsid w:val="0041352F"/>
    <w:rsid w:val="00414449"/>
    <w:rsid w:val="00414651"/>
    <w:rsid w:val="0041504A"/>
    <w:rsid w:val="00415CB8"/>
    <w:rsid w:val="00420AFF"/>
    <w:rsid w:val="0042309D"/>
    <w:rsid w:val="00424545"/>
    <w:rsid w:val="00425872"/>
    <w:rsid w:val="004261A3"/>
    <w:rsid w:val="00426309"/>
    <w:rsid w:val="00426FD2"/>
    <w:rsid w:val="004275B4"/>
    <w:rsid w:val="00427CB3"/>
    <w:rsid w:val="00427E95"/>
    <w:rsid w:val="0043000A"/>
    <w:rsid w:val="00430B5C"/>
    <w:rsid w:val="00433F6A"/>
    <w:rsid w:val="00435131"/>
    <w:rsid w:val="00435C6C"/>
    <w:rsid w:val="004379D3"/>
    <w:rsid w:val="0044042A"/>
    <w:rsid w:val="00440B4F"/>
    <w:rsid w:val="00441BDC"/>
    <w:rsid w:val="004429D8"/>
    <w:rsid w:val="0044312A"/>
    <w:rsid w:val="004432D3"/>
    <w:rsid w:val="00444178"/>
    <w:rsid w:val="004461BE"/>
    <w:rsid w:val="00446B1D"/>
    <w:rsid w:val="00446CB8"/>
    <w:rsid w:val="00446EA2"/>
    <w:rsid w:val="004479A0"/>
    <w:rsid w:val="00453CC3"/>
    <w:rsid w:val="00455E0B"/>
    <w:rsid w:val="00456891"/>
    <w:rsid w:val="00461675"/>
    <w:rsid w:val="00461F6B"/>
    <w:rsid w:val="00462F50"/>
    <w:rsid w:val="00463F6C"/>
    <w:rsid w:val="0046400C"/>
    <w:rsid w:val="004641B8"/>
    <w:rsid w:val="00465180"/>
    <w:rsid w:val="004672EC"/>
    <w:rsid w:val="00467850"/>
    <w:rsid w:val="004709E2"/>
    <w:rsid w:val="00472AFF"/>
    <w:rsid w:val="0047403B"/>
    <w:rsid w:val="00474BCE"/>
    <w:rsid w:val="0047524B"/>
    <w:rsid w:val="00475956"/>
    <w:rsid w:val="00475BDC"/>
    <w:rsid w:val="00475E73"/>
    <w:rsid w:val="004760C8"/>
    <w:rsid w:val="00476D98"/>
    <w:rsid w:val="00477646"/>
    <w:rsid w:val="00477E1E"/>
    <w:rsid w:val="004819ED"/>
    <w:rsid w:val="004850DB"/>
    <w:rsid w:val="004858F3"/>
    <w:rsid w:val="00487D19"/>
    <w:rsid w:val="00490667"/>
    <w:rsid w:val="00490EAC"/>
    <w:rsid w:val="004918CA"/>
    <w:rsid w:val="0049247F"/>
    <w:rsid w:val="00492B2D"/>
    <w:rsid w:val="00492E91"/>
    <w:rsid w:val="004960D6"/>
    <w:rsid w:val="0049615A"/>
    <w:rsid w:val="004966F0"/>
    <w:rsid w:val="0049701A"/>
    <w:rsid w:val="004A0333"/>
    <w:rsid w:val="004A0BEC"/>
    <w:rsid w:val="004A2837"/>
    <w:rsid w:val="004A2D32"/>
    <w:rsid w:val="004A49BC"/>
    <w:rsid w:val="004A5761"/>
    <w:rsid w:val="004A59A1"/>
    <w:rsid w:val="004A5AE0"/>
    <w:rsid w:val="004A5BC9"/>
    <w:rsid w:val="004A6070"/>
    <w:rsid w:val="004A6D57"/>
    <w:rsid w:val="004A7FF6"/>
    <w:rsid w:val="004B2808"/>
    <w:rsid w:val="004B3427"/>
    <w:rsid w:val="004B490F"/>
    <w:rsid w:val="004B4CA1"/>
    <w:rsid w:val="004B4F9B"/>
    <w:rsid w:val="004C0E1D"/>
    <w:rsid w:val="004C25A7"/>
    <w:rsid w:val="004C2DF1"/>
    <w:rsid w:val="004C445E"/>
    <w:rsid w:val="004C67E3"/>
    <w:rsid w:val="004C7E4D"/>
    <w:rsid w:val="004D39ED"/>
    <w:rsid w:val="004D3AA9"/>
    <w:rsid w:val="004D3FD0"/>
    <w:rsid w:val="004D641F"/>
    <w:rsid w:val="004E04E0"/>
    <w:rsid w:val="004E0BF3"/>
    <w:rsid w:val="004E12D7"/>
    <w:rsid w:val="004E161D"/>
    <w:rsid w:val="004E5B87"/>
    <w:rsid w:val="004E7EA2"/>
    <w:rsid w:val="004F04B5"/>
    <w:rsid w:val="004F13AD"/>
    <w:rsid w:val="004F196B"/>
    <w:rsid w:val="004F223C"/>
    <w:rsid w:val="004F22BE"/>
    <w:rsid w:val="004F266E"/>
    <w:rsid w:val="004F4D3D"/>
    <w:rsid w:val="004F5665"/>
    <w:rsid w:val="004F7D30"/>
    <w:rsid w:val="00502FDE"/>
    <w:rsid w:val="005033C0"/>
    <w:rsid w:val="005053E5"/>
    <w:rsid w:val="00505B05"/>
    <w:rsid w:val="00506684"/>
    <w:rsid w:val="00507FF9"/>
    <w:rsid w:val="00510F16"/>
    <w:rsid w:val="00511456"/>
    <w:rsid w:val="00512BC7"/>
    <w:rsid w:val="005142D2"/>
    <w:rsid w:val="00515DB2"/>
    <w:rsid w:val="0052148C"/>
    <w:rsid w:val="00524BAC"/>
    <w:rsid w:val="00525DAF"/>
    <w:rsid w:val="00526785"/>
    <w:rsid w:val="00526DA7"/>
    <w:rsid w:val="00527980"/>
    <w:rsid w:val="00531D34"/>
    <w:rsid w:val="005343E4"/>
    <w:rsid w:val="00534DB0"/>
    <w:rsid w:val="005361C5"/>
    <w:rsid w:val="005375FD"/>
    <w:rsid w:val="00537A8D"/>
    <w:rsid w:val="00537CE5"/>
    <w:rsid w:val="00540DE5"/>
    <w:rsid w:val="005415E8"/>
    <w:rsid w:val="005425A3"/>
    <w:rsid w:val="0054442A"/>
    <w:rsid w:val="005452ED"/>
    <w:rsid w:val="00547A2B"/>
    <w:rsid w:val="00550984"/>
    <w:rsid w:val="00551660"/>
    <w:rsid w:val="00551FCF"/>
    <w:rsid w:val="00552B9C"/>
    <w:rsid w:val="005547C0"/>
    <w:rsid w:val="00556EA1"/>
    <w:rsid w:val="00557B4F"/>
    <w:rsid w:val="00562A20"/>
    <w:rsid w:val="00564926"/>
    <w:rsid w:val="00564CBB"/>
    <w:rsid w:val="00565683"/>
    <w:rsid w:val="00567C23"/>
    <w:rsid w:val="005710B4"/>
    <w:rsid w:val="00571D38"/>
    <w:rsid w:val="00571E1B"/>
    <w:rsid w:val="00572248"/>
    <w:rsid w:val="00572D2D"/>
    <w:rsid w:val="00572E40"/>
    <w:rsid w:val="0057304F"/>
    <w:rsid w:val="005733FA"/>
    <w:rsid w:val="0057358A"/>
    <w:rsid w:val="00574902"/>
    <w:rsid w:val="00575002"/>
    <w:rsid w:val="00577903"/>
    <w:rsid w:val="0058105B"/>
    <w:rsid w:val="0058187C"/>
    <w:rsid w:val="00581A11"/>
    <w:rsid w:val="00582BAE"/>
    <w:rsid w:val="005835FB"/>
    <w:rsid w:val="00584F24"/>
    <w:rsid w:val="00585042"/>
    <w:rsid w:val="00586398"/>
    <w:rsid w:val="00586F6D"/>
    <w:rsid w:val="005874CE"/>
    <w:rsid w:val="00590AAF"/>
    <w:rsid w:val="0059129C"/>
    <w:rsid w:val="00591BEF"/>
    <w:rsid w:val="0059278F"/>
    <w:rsid w:val="00592F6A"/>
    <w:rsid w:val="00593E4D"/>
    <w:rsid w:val="00596230"/>
    <w:rsid w:val="005A28F7"/>
    <w:rsid w:val="005A2BBE"/>
    <w:rsid w:val="005A3AF2"/>
    <w:rsid w:val="005A4F2D"/>
    <w:rsid w:val="005A514B"/>
    <w:rsid w:val="005A52E9"/>
    <w:rsid w:val="005A5A41"/>
    <w:rsid w:val="005A5DDA"/>
    <w:rsid w:val="005A6422"/>
    <w:rsid w:val="005A6C1A"/>
    <w:rsid w:val="005A70AE"/>
    <w:rsid w:val="005A7697"/>
    <w:rsid w:val="005A7C9E"/>
    <w:rsid w:val="005B0BC5"/>
    <w:rsid w:val="005B198D"/>
    <w:rsid w:val="005B198F"/>
    <w:rsid w:val="005B1F10"/>
    <w:rsid w:val="005B2280"/>
    <w:rsid w:val="005B25CE"/>
    <w:rsid w:val="005B2E15"/>
    <w:rsid w:val="005B3BC5"/>
    <w:rsid w:val="005B3F97"/>
    <w:rsid w:val="005B4A91"/>
    <w:rsid w:val="005B4C91"/>
    <w:rsid w:val="005B5443"/>
    <w:rsid w:val="005B58ED"/>
    <w:rsid w:val="005B687E"/>
    <w:rsid w:val="005B6A54"/>
    <w:rsid w:val="005C1A0F"/>
    <w:rsid w:val="005C3919"/>
    <w:rsid w:val="005C426D"/>
    <w:rsid w:val="005C4E0D"/>
    <w:rsid w:val="005C58CC"/>
    <w:rsid w:val="005C5AFC"/>
    <w:rsid w:val="005C601A"/>
    <w:rsid w:val="005C6BC5"/>
    <w:rsid w:val="005D024A"/>
    <w:rsid w:val="005D0479"/>
    <w:rsid w:val="005D1193"/>
    <w:rsid w:val="005D380C"/>
    <w:rsid w:val="005D4098"/>
    <w:rsid w:val="005D536B"/>
    <w:rsid w:val="005D5AD8"/>
    <w:rsid w:val="005D5B22"/>
    <w:rsid w:val="005D6055"/>
    <w:rsid w:val="005D6FE8"/>
    <w:rsid w:val="005D77E8"/>
    <w:rsid w:val="005E027B"/>
    <w:rsid w:val="005E0BC1"/>
    <w:rsid w:val="005E1EA6"/>
    <w:rsid w:val="005E21A6"/>
    <w:rsid w:val="005E26F7"/>
    <w:rsid w:val="005E2E85"/>
    <w:rsid w:val="005E3CF0"/>
    <w:rsid w:val="005E4B3A"/>
    <w:rsid w:val="005F1261"/>
    <w:rsid w:val="005F18D4"/>
    <w:rsid w:val="005F260E"/>
    <w:rsid w:val="005F291B"/>
    <w:rsid w:val="005F32C2"/>
    <w:rsid w:val="005F477A"/>
    <w:rsid w:val="005F5F22"/>
    <w:rsid w:val="005F6D64"/>
    <w:rsid w:val="005F74F6"/>
    <w:rsid w:val="006009C0"/>
    <w:rsid w:val="006009D9"/>
    <w:rsid w:val="006010EF"/>
    <w:rsid w:val="00601EB4"/>
    <w:rsid w:val="006021F3"/>
    <w:rsid w:val="00603C73"/>
    <w:rsid w:val="00604509"/>
    <w:rsid w:val="006049A5"/>
    <w:rsid w:val="00604FB4"/>
    <w:rsid w:val="0060581C"/>
    <w:rsid w:val="00605AE8"/>
    <w:rsid w:val="00605D87"/>
    <w:rsid w:val="00605FC1"/>
    <w:rsid w:val="00607CB7"/>
    <w:rsid w:val="0061177B"/>
    <w:rsid w:val="00611D84"/>
    <w:rsid w:val="00613638"/>
    <w:rsid w:val="00613F1E"/>
    <w:rsid w:val="00616E21"/>
    <w:rsid w:val="006218BA"/>
    <w:rsid w:val="006242FC"/>
    <w:rsid w:val="0062482C"/>
    <w:rsid w:val="006263FA"/>
    <w:rsid w:val="006277B9"/>
    <w:rsid w:val="00627C8B"/>
    <w:rsid w:val="00627F6C"/>
    <w:rsid w:val="00630B19"/>
    <w:rsid w:val="00631977"/>
    <w:rsid w:val="00631C85"/>
    <w:rsid w:val="00631E7F"/>
    <w:rsid w:val="00632019"/>
    <w:rsid w:val="00632508"/>
    <w:rsid w:val="00632915"/>
    <w:rsid w:val="00632C09"/>
    <w:rsid w:val="00636B37"/>
    <w:rsid w:val="00637E2F"/>
    <w:rsid w:val="00640C0D"/>
    <w:rsid w:val="00642425"/>
    <w:rsid w:val="00642A1C"/>
    <w:rsid w:val="006430D3"/>
    <w:rsid w:val="00643AD0"/>
    <w:rsid w:val="00643EC8"/>
    <w:rsid w:val="006448B7"/>
    <w:rsid w:val="00646D0F"/>
    <w:rsid w:val="00647D80"/>
    <w:rsid w:val="00650043"/>
    <w:rsid w:val="0065030F"/>
    <w:rsid w:val="00650490"/>
    <w:rsid w:val="00653689"/>
    <w:rsid w:val="00656447"/>
    <w:rsid w:val="00661A5D"/>
    <w:rsid w:val="00662A48"/>
    <w:rsid w:val="00662FEA"/>
    <w:rsid w:val="006630F5"/>
    <w:rsid w:val="00663F09"/>
    <w:rsid w:val="00665E31"/>
    <w:rsid w:val="00666C63"/>
    <w:rsid w:val="00666F4F"/>
    <w:rsid w:val="0066703B"/>
    <w:rsid w:val="00670501"/>
    <w:rsid w:val="006709B4"/>
    <w:rsid w:val="00670D8B"/>
    <w:rsid w:val="00672543"/>
    <w:rsid w:val="0067291E"/>
    <w:rsid w:val="00672948"/>
    <w:rsid w:val="006736CF"/>
    <w:rsid w:val="006743A6"/>
    <w:rsid w:val="006751AC"/>
    <w:rsid w:val="0067553D"/>
    <w:rsid w:val="0067586F"/>
    <w:rsid w:val="006828AB"/>
    <w:rsid w:val="006834DB"/>
    <w:rsid w:val="00684DBB"/>
    <w:rsid w:val="00684DED"/>
    <w:rsid w:val="00684F66"/>
    <w:rsid w:val="0068599A"/>
    <w:rsid w:val="00685F44"/>
    <w:rsid w:val="00691D7B"/>
    <w:rsid w:val="00692F69"/>
    <w:rsid w:val="00693DE2"/>
    <w:rsid w:val="00697888"/>
    <w:rsid w:val="006A178F"/>
    <w:rsid w:val="006A2CA5"/>
    <w:rsid w:val="006A34AB"/>
    <w:rsid w:val="006A360C"/>
    <w:rsid w:val="006A4156"/>
    <w:rsid w:val="006A626A"/>
    <w:rsid w:val="006A742A"/>
    <w:rsid w:val="006B38D0"/>
    <w:rsid w:val="006B4520"/>
    <w:rsid w:val="006B4C6A"/>
    <w:rsid w:val="006B53FC"/>
    <w:rsid w:val="006B564D"/>
    <w:rsid w:val="006B58BB"/>
    <w:rsid w:val="006B5A43"/>
    <w:rsid w:val="006C1C71"/>
    <w:rsid w:val="006C2385"/>
    <w:rsid w:val="006C328E"/>
    <w:rsid w:val="006C4FAE"/>
    <w:rsid w:val="006C5772"/>
    <w:rsid w:val="006C5DC1"/>
    <w:rsid w:val="006C6298"/>
    <w:rsid w:val="006C73F2"/>
    <w:rsid w:val="006D0C69"/>
    <w:rsid w:val="006D0D87"/>
    <w:rsid w:val="006D101D"/>
    <w:rsid w:val="006D1A5D"/>
    <w:rsid w:val="006D2852"/>
    <w:rsid w:val="006D2EB0"/>
    <w:rsid w:val="006D4EC4"/>
    <w:rsid w:val="006D56B8"/>
    <w:rsid w:val="006D626E"/>
    <w:rsid w:val="006D78D2"/>
    <w:rsid w:val="006E087D"/>
    <w:rsid w:val="006E1C37"/>
    <w:rsid w:val="006E2BC4"/>
    <w:rsid w:val="006E2F52"/>
    <w:rsid w:val="006E32FD"/>
    <w:rsid w:val="006E3398"/>
    <w:rsid w:val="006E4E79"/>
    <w:rsid w:val="006E746D"/>
    <w:rsid w:val="006E7B06"/>
    <w:rsid w:val="006F2BC0"/>
    <w:rsid w:val="006F330B"/>
    <w:rsid w:val="006F3AA5"/>
    <w:rsid w:val="006F6074"/>
    <w:rsid w:val="006F6B83"/>
    <w:rsid w:val="006F6E98"/>
    <w:rsid w:val="007008E1"/>
    <w:rsid w:val="0070171D"/>
    <w:rsid w:val="007048B8"/>
    <w:rsid w:val="007058B2"/>
    <w:rsid w:val="00711F7F"/>
    <w:rsid w:val="0071487F"/>
    <w:rsid w:val="00715683"/>
    <w:rsid w:val="00716D50"/>
    <w:rsid w:val="00717A5F"/>
    <w:rsid w:val="00720B3B"/>
    <w:rsid w:val="00720D9F"/>
    <w:rsid w:val="00721179"/>
    <w:rsid w:val="00721702"/>
    <w:rsid w:val="00724D13"/>
    <w:rsid w:val="00724F6D"/>
    <w:rsid w:val="00725E58"/>
    <w:rsid w:val="00726FF0"/>
    <w:rsid w:val="00730A56"/>
    <w:rsid w:val="0073122F"/>
    <w:rsid w:val="0073186A"/>
    <w:rsid w:val="007328BC"/>
    <w:rsid w:val="00735D94"/>
    <w:rsid w:val="00735EC6"/>
    <w:rsid w:val="00736113"/>
    <w:rsid w:val="00736FF7"/>
    <w:rsid w:val="00740BCF"/>
    <w:rsid w:val="007419F3"/>
    <w:rsid w:val="007427E2"/>
    <w:rsid w:val="00742DBB"/>
    <w:rsid w:val="00744669"/>
    <w:rsid w:val="007456A6"/>
    <w:rsid w:val="007461FA"/>
    <w:rsid w:val="00746BE0"/>
    <w:rsid w:val="0074744C"/>
    <w:rsid w:val="00750253"/>
    <w:rsid w:val="00752D97"/>
    <w:rsid w:val="00754977"/>
    <w:rsid w:val="00756453"/>
    <w:rsid w:val="00756560"/>
    <w:rsid w:val="00756EE8"/>
    <w:rsid w:val="00757584"/>
    <w:rsid w:val="007612CA"/>
    <w:rsid w:val="00761816"/>
    <w:rsid w:val="00762AAF"/>
    <w:rsid w:val="00762BF2"/>
    <w:rsid w:val="00765570"/>
    <w:rsid w:val="007658CB"/>
    <w:rsid w:val="0076620D"/>
    <w:rsid w:val="007671F3"/>
    <w:rsid w:val="00767946"/>
    <w:rsid w:val="007713B7"/>
    <w:rsid w:val="00771E0B"/>
    <w:rsid w:val="00772C38"/>
    <w:rsid w:val="007739AA"/>
    <w:rsid w:val="00775DDA"/>
    <w:rsid w:val="00777113"/>
    <w:rsid w:val="007821ED"/>
    <w:rsid w:val="00783D1F"/>
    <w:rsid w:val="007853B3"/>
    <w:rsid w:val="00786D0F"/>
    <w:rsid w:val="007903C0"/>
    <w:rsid w:val="00790EBD"/>
    <w:rsid w:val="00791370"/>
    <w:rsid w:val="00791F4B"/>
    <w:rsid w:val="007921AA"/>
    <w:rsid w:val="00792434"/>
    <w:rsid w:val="007925FA"/>
    <w:rsid w:val="00792FDA"/>
    <w:rsid w:val="00793103"/>
    <w:rsid w:val="007932E8"/>
    <w:rsid w:val="007946E0"/>
    <w:rsid w:val="00797E9C"/>
    <w:rsid w:val="007A11F2"/>
    <w:rsid w:val="007A148A"/>
    <w:rsid w:val="007A42D3"/>
    <w:rsid w:val="007A47DB"/>
    <w:rsid w:val="007A6A93"/>
    <w:rsid w:val="007A70A0"/>
    <w:rsid w:val="007A7909"/>
    <w:rsid w:val="007B01D9"/>
    <w:rsid w:val="007B05A7"/>
    <w:rsid w:val="007B07F0"/>
    <w:rsid w:val="007B0A4B"/>
    <w:rsid w:val="007B19EF"/>
    <w:rsid w:val="007B1F79"/>
    <w:rsid w:val="007B34DF"/>
    <w:rsid w:val="007B3A74"/>
    <w:rsid w:val="007B3BCD"/>
    <w:rsid w:val="007B5322"/>
    <w:rsid w:val="007B7450"/>
    <w:rsid w:val="007C12AA"/>
    <w:rsid w:val="007C147B"/>
    <w:rsid w:val="007C2565"/>
    <w:rsid w:val="007C27B0"/>
    <w:rsid w:val="007C29DA"/>
    <w:rsid w:val="007C3CAF"/>
    <w:rsid w:val="007C4D31"/>
    <w:rsid w:val="007C54A7"/>
    <w:rsid w:val="007C6757"/>
    <w:rsid w:val="007D026B"/>
    <w:rsid w:val="007D0BBD"/>
    <w:rsid w:val="007D2283"/>
    <w:rsid w:val="007D5AE3"/>
    <w:rsid w:val="007D5B62"/>
    <w:rsid w:val="007E01FF"/>
    <w:rsid w:val="007E0E25"/>
    <w:rsid w:val="007E0E81"/>
    <w:rsid w:val="007E47ED"/>
    <w:rsid w:val="007E515E"/>
    <w:rsid w:val="007E621D"/>
    <w:rsid w:val="007E647B"/>
    <w:rsid w:val="007F02AB"/>
    <w:rsid w:val="007F1121"/>
    <w:rsid w:val="007F153B"/>
    <w:rsid w:val="007F16D8"/>
    <w:rsid w:val="007F26A9"/>
    <w:rsid w:val="007F2DF0"/>
    <w:rsid w:val="007F2E23"/>
    <w:rsid w:val="007F4120"/>
    <w:rsid w:val="007F4BF3"/>
    <w:rsid w:val="007F5820"/>
    <w:rsid w:val="007F76E9"/>
    <w:rsid w:val="007F7762"/>
    <w:rsid w:val="00800C24"/>
    <w:rsid w:val="00802FC1"/>
    <w:rsid w:val="008032B5"/>
    <w:rsid w:val="00803FFB"/>
    <w:rsid w:val="008043E6"/>
    <w:rsid w:val="008068DE"/>
    <w:rsid w:val="0080695B"/>
    <w:rsid w:val="008077ED"/>
    <w:rsid w:val="00810B9F"/>
    <w:rsid w:val="00810C41"/>
    <w:rsid w:val="008146D6"/>
    <w:rsid w:val="00814851"/>
    <w:rsid w:val="00815392"/>
    <w:rsid w:val="00816A8D"/>
    <w:rsid w:val="00816B4B"/>
    <w:rsid w:val="0081763F"/>
    <w:rsid w:val="00822B80"/>
    <w:rsid w:val="00823BB4"/>
    <w:rsid w:val="008262F7"/>
    <w:rsid w:val="0082664D"/>
    <w:rsid w:val="008326EA"/>
    <w:rsid w:val="00832824"/>
    <w:rsid w:val="00832A16"/>
    <w:rsid w:val="00833E5C"/>
    <w:rsid w:val="00834DE6"/>
    <w:rsid w:val="0083784B"/>
    <w:rsid w:val="00846645"/>
    <w:rsid w:val="00846772"/>
    <w:rsid w:val="008470A2"/>
    <w:rsid w:val="0084746C"/>
    <w:rsid w:val="00847AAA"/>
    <w:rsid w:val="008502F9"/>
    <w:rsid w:val="00850C2B"/>
    <w:rsid w:val="00850F17"/>
    <w:rsid w:val="00851D0D"/>
    <w:rsid w:val="0085229C"/>
    <w:rsid w:val="0085259D"/>
    <w:rsid w:val="00854453"/>
    <w:rsid w:val="008544F3"/>
    <w:rsid w:val="00854833"/>
    <w:rsid w:val="00855935"/>
    <w:rsid w:val="00855C4E"/>
    <w:rsid w:val="00855CD7"/>
    <w:rsid w:val="00855DA0"/>
    <w:rsid w:val="00856971"/>
    <w:rsid w:val="00857973"/>
    <w:rsid w:val="00860484"/>
    <w:rsid w:val="00863817"/>
    <w:rsid w:val="0086525A"/>
    <w:rsid w:val="00866496"/>
    <w:rsid w:val="00866C4F"/>
    <w:rsid w:val="00866DB0"/>
    <w:rsid w:val="00866DB4"/>
    <w:rsid w:val="00866E4C"/>
    <w:rsid w:val="00867D14"/>
    <w:rsid w:val="0087026C"/>
    <w:rsid w:val="008704EA"/>
    <w:rsid w:val="00870690"/>
    <w:rsid w:val="008724E8"/>
    <w:rsid w:val="008736BA"/>
    <w:rsid w:val="00874408"/>
    <w:rsid w:val="008747FB"/>
    <w:rsid w:val="00874D76"/>
    <w:rsid w:val="00874D79"/>
    <w:rsid w:val="00875184"/>
    <w:rsid w:val="008767B7"/>
    <w:rsid w:val="00880201"/>
    <w:rsid w:val="00881706"/>
    <w:rsid w:val="00882247"/>
    <w:rsid w:val="00883D6F"/>
    <w:rsid w:val="00885955"/>
    <w:rsid w:val="008866D9"/>
    <w:rsid w:val="00886ACE"/>
    <w:rsid w:val="00890653"/>
    <w:rsid w:val="00890F02"/>
    <w:rsid w:val="0089154F"/>
    <w:rsid w:val="0089158F"/>
    <w:rsid w:val="008917E4"/>
    <w:rsid w:val="00893D76"/>
    <w:rsid w:val="00894D02"/>
    <w:rsid w:val="00895432"/>
    <w:rsid w:val="008960CD"/>
    <w:rsid w:val="00896D94"/>
    <w:rsid w:val="008978F2"/>
    <w:rsid w:val="008A10B3"/>
    <w:rsid w:val="008A17AF"/>
    <w:rsid w:val="008A18BA"/>
    <w:rsid w:val="008A27AD"/>
    <w:rsid w:val="008A4F08"/>
    <w:rsid w:val="008B0534"/>
    <w:rsid w:val="008B0E73"/>
    <w:rsid w:val="008B3CF6"/>
    <w:rsid w:val="008B4774"/>
    <w:rsid w:val="008B5F0D"/>
    <w:rsid w:val="008B7EBB"/>
    <w:rsid w:val="008C00AB"/>
    <w:rsid w:val="008C06C7"/>
    <w:rsid w:val="008C1483"/>
    <w:rsid w:val="008C2440"/>
    <w:rsid w:val="008C3507"/>
    <w:rsid w:val="008C360F"/>
    <w:rsid w:val="008C3A74"/>
    <w:rsid w:val="008C4882"/>
    <w:rsid w:val="008D2C15"/>
    <w:rsid w:val="008D36F2"/>
    <w:rsid w:val="008D3D3A"/>
    <w:rsid w:val="008D4441"/>
    <w:rsid w:val="008D6C53"/>
    <w:rsid w:val="008D79DF"/>
    <w:rsid w:val="008E2AED"/>
    <w:rsid w:val="008E2F33"/>
    <w:rsid w:val="008E4BB6"/>
    <w:rsid w:val="008E4DF9"/>
    <w:rsid w:val="008E5063"/>
    <w:rsid w:val="008E5689"/>
    <w:rsid w:val="008E6630"/>
    <w:rsid w:val="008E67D4"/>
    <w:rsid w:val="008E6F90"/>
    <w:rsid w:val="008F0AF8"/>
    <w:rsid w:val="008F49E6"/>
    <w:rsid w:val="008F595F"/>
    <w:rsid w:val="008F676B"/>
    <w:rsid w:val="008F71A3"/>
    <w:rsid w:val="009002FA"/>
    <w:rsid w:val="00902697"/>
    <w:rsid w:val="00902AAE"/>
    <w:rsid w:val="00903104"/>
    <w:rsid w:val="00903E60"/>
    <w:rsid w:val="009044A4"/>
    <w:rsid w:val="00905277"/>
    <w:rsid w:val="009057BE"/>
    <w:rsid w:val="00905AC4"/>
    <w:rsid w:val="009070B0"/>
    <w:rsid w:val="0090787B"/>
    <w:rsid w:val="009079CF"/>
    <w:rsid w:val="00910ED7"/>
    <w:rsid w:val="00911786"/>
    <w:rsid w:val="00911858"/>
    <w:rsid w:val="00911B78"/>
    <w:rsid w:val="0091218C"/>
    <w:rsid w:val="009133DF"/>
    <w:rsid w:val="00914607"/>
    <w:rsid w:val="00914BD6"/>
    <w:rsid w:val="00917E6A"/>
    <w:rsid w:val="00921175"/>
    <w:rsid w:val="0092194F"/>
    <w:rsid w:val="00922169"/>
    <w:rsid w:val="00923F59"/>
    <w:rsid w:val="00925030"/>
    <w:rsid w:val="00926915"/>
    <w:rsid w:val="009279C5"/>
    <w:rsid w:val="00930CD2"/>
    <w:rsid w:val="00931878"/>
    <w:rsid w:val="00932E58"/>
    <w:rsid w:val="0093626B"/>
    <w:rsid w:val="00936449"/>
    <w:rsid w:val="0093675A"/>
    <w:rsid w:val="00936A09"/>
    <w:rsid w:val="00937475"/>
    <w:rsid w:val="0093753F"/>
    <w:rsid w:val="00941119"/>
    <w:rsid w:val="00942E6A"/>
    <w:rsid w:val="0094481E"/>
    <w:rsid w:val="00944C43"/>
    <w:rsid w:val="00950557"/>
    <w:rsid w:val="00950DB9"/>
    <w:rsid w:val="00951AB9"/>
    <w:rsid w:val="00952B1F"/>
    <w:rsid w:val="0095339A"/>
    <w:rsid w:val="00954744"/>
    <w:rsid w:val="0096218B"/>
    <w:rsid w:val="009622C5"/>
    <w:rsid w:val="00962B34"/>
    <w:rsid w:val="009636C6"/>
    <w:rsid w:val="00963C1D"/>
    <w:rsid w:val="00966A6F"/>
    <w:rsid w:val="009678E2"/>
    <w:rsid w:val="00970111"/>
    <w:rsid w:val="00973024"/>
    <w:rsid w:val="00974812"/>
    <w:rsid w:val="009763BD"/>
    <w:rsid w:val="00977285"/>
    <w:rsid w:val="00980017"/>
    <w:rsid w:val="00980060"/>
    <w:rsid w:val="0098041D"/>
    <w:rsid w:val="00980498"/>
    <w:rsid w:val="00980F71"/>
    <w:rsid w:val="00982674"/>
    <w:rsid w:val="009837CC"/>
    <w:rsid w:val="009850E2"/>
    <w:rsid w:val="00985142"/>
    <w:rsid w:val="00985E03"/>
    <w:rsid w:val="00985E14"/>
    <w:rsid w:val="009909C2"/>
    <w:rsid w:val="0099279A"/>
    <w:rsid w:val="00993602"/>
    <w:rsid w:val="00993712"/>
    <w:rsid w:val="00993D22"/>
    <w:rsid w:val="00994E10"/>
    <w:rsid w:val="009952A1"/>
    <w:rsid w:val="00995AA4"/>
    <w:rsid w:val="009966FB"/>
    <w:rsid w:val="009A0ADA"/>
    <w:rsid w:val="009A1F52"/>
    <w:rsid w:val="009A2170"/>
    <w:rsid w:val="009A43FA"/>
    <w:rsid w:val="009A5522"/>
    <w:rsid w:val="009A6459"/>
    <w:rsid w:val="009B05BE"/>
    <w:rsid w:val="009B103B"/>
    <w:rsid w:val="009B29B5"/>
    <w:rsid w:val="009B33E1"/>
    <w:rsid w:val="009B3CC4"/>
    <w:rsid w:val="009C5850"/>
    <w:rsid w:val="009C5B34"/>
    <w:rsid w:val="009C669B"/>
    <w:rsid w:val="009C7156"/>
    <w:rsid w:val="009D0993"/>
    <w:rsid w:val="009D1357"/>
    <w:rsid w:val="009D43D7"/>
    <w:rsid w:val="009E02A4"/>
    <w:rsid w:val="009E2681"/>
    <w:rsid w:val="009E3CBB"/>
    <w:rsid w:val="009E5733"/>
    <w:rsid w:val="009E5BD4"/>
    <w:rsid w:val="009E5F1F"/>
    <w:rsid w:val="009E73F3"/>
    <w:rsid w:val="009E75B8"/>
    <w:rsid w:val="009F0EB5"/>
    <w:rsid w:val="009F4D82"/>
    <w:rsid w:val="009F62DC"/>
    <w:rsid w:val="009F758C"/>
    <w:rsid w:val="009F7860"/>
    <w:rsid w:val="00A00801"/>
    <w:rsid w:val="00A02FBC"/>
    <w:rsid w:val="00A04D77"/>
    <w:rsid w:val="00A0515D"/>
    <w:rsid w:val="00A074AC"/>
    <w:rsid w:val="00A10BE5"/>
    <w:rsid w:val="00A12FAE"/>
    <w:rsid w:val="00A15C49"/>
    <w:rsid w:val="00A16520"/>
    <w:rsid w:val="00A1671B"/>
    <w:rsid w:val="00A16AEB"/>
    <w:rsid w:val="00A20D9E"/>
    <w:rsid w:val="00A239EC"/>
    <w:rsid w:val="00A24535"/>
    <w:rsid w:val="00A24910"/>
    <w:rsid w:val="00A260D1"/>
    <w:rsid w:val="00A31034"/>
    <w:rsid w:val="00A32137"/>
    <w:rsid w:val="00A32BB4"/>
    <w:rsid w:val="00A32EA3"/>
    <w:rsid w:val="00A34C66"/>
    <w:rsid w:val="00A3666F"/>
    <w:rsid w:val="00A41BDC"/>
    <w:rsid w:val="00A4551C"/>
    <w:rsid w:val="00A46255"/>
    <w:rsid w:val="00A476EE"/>
    <w:rsid w:val="00A5463A"/>
    <w:rsid w:val="00A548A3"/>
    <w:rsid w:val="00A549FF"/>
    <w:rsid w:val="00A5518F"/>
    <w:rsid w:val="00A55340"/>
    <w:rsid w:val="00A55FB0"/>
    <w:rsid w:val="00A5600C"/>
    <w:rsid w:val="00A60303"/>
    <w:rsid w:val="00A607A7"/>
    <w:rsid w:val="00A61756"/>
    <w:rsid w:val="00A62381"/>
    <w:rsid w:val="00A636AF"/>
    <w:rsid w:val="00A63E86"/>
    <w:rsid w:val="00A64374"/>
    <w:rsid w:val="00A6466F"/>
    <w:rsid w:val="00A65C50"/>
    <w:rsid w:val="00A66F20"/>
    <w:rsid w:val="00A6785E"/>
    <w:rsid w:val="00A705CC"/>
    <w:rsid w:val="00A71572"/>
    <w:rsid w:val="00A718EA"/>
    <w:rsid w:val="00A71BC1"/>
    <w:rsid w:val="00A71FF7"/>
    <w:rsid w:val="00A72437"/>
    <w:rsid w:val="00A72BDE"/>
    <w:rsid w:val="00A73793"/>
    <w:rsid w:val="00A73B40"/>
    <w:rsid w:val="00A73EF4"/>
    <w:rsid w:val="00A7663F"/>
    <w:rsid w:val="00A778B0"/>
    <w:rsid w:val="00A802E4"/>
    <w:rsid w:val="00A81120"/>
    <w:rsid w:val="00A8499B"/>
    <w:rsid w:val="00A85677"/>
    <w:rsid w:val="00A87068"/>
    <w:rsid w:val="00A87F73"/>
    <w:rsid w:val="00A91F02"/>
    <w:rsid w:val="00A92D09"/>
    <w:rsid w:val="00A93E89"/>
    <w:rsid w:val="00A9471C"/>
    <w:rsid w:val="00A94CBF"/>
    <w:rsid w:val="00A952D7"/>
    <w:rsid w:val="00A977DF"/>
    <w:rsid w:val="00AA0126"/>
    <w:rsid w:val="00AA5058"/>
    <w:rsid w:val="00AA62C6"/>
    <w:rsid w:val="00AB05D7"/>
    <w:rsid w:val="00AB1470"/>
    <w:rsid w:val="00AB1DAE"/>
    <w:rsid w:val="00AC10AC"/>
    <w:rsid w:val="00AC20D1"/>
    <w:rsid w:val="00AC4C50"/>
    <w:rsid w:val="00AC5C5C"/>
    <w:rsid w:val="00AC70A8"/>
    <w:rsid w:val="00AC76C0"/>
    <w:rsid w:val="00AD32F5"/>
    <w:rsid w:val="00AD3A59"/>
    <w:rsid w:val="00AD4326"/>
    <w:rsid w:val="00AD4403"/>
    <w:rsid w:val="00AD5858"/>
    <w:rsid w:val="00AD5D6E"/>
    <w:rsid w:val="00AD701C"/>
    <w:rsid w:val="00AE0200"/>
    <w:rsid w:val="00AE25BA"/>
    <w:rsid w:val="00AE4CB2"/>
    <w:rsid w:val="00AE6531"/>
    <w:rsid w:val="00AE73CE"/>
    <w:rsid w:val="00AF0ECA"/>
    <w:rsid w:val="00AF27FB"/>
    <w:rsid w:val="00AF301A"/>
    <w:rsid w:val="00AF4623"/>
    <w:rsid w:val="00AF5ECF"/>
    <w:rsid w:val="00AF5EF2"/>
    <w:rsid w:val="00AF7A1B"/>
    <w:rsid w:val="00AF7A64"/>
    <w:rsid w:val="00AF7CFB"/>
    <w:rsid w:val="00B0172F"/>
    <w:rsid w:val="00B030AD"/>
    <w:rsid w:val="00B04C49"/>
    <w:rsid w:val="00B05176"/>
    <w:rsid w:val="00B051C7"/>
    <w:rsid w:val="00B05373"/>
    <w:rsid w:val="00B05601"/>
    <w:rsid w:val="00B05649"/>
    <w:rsid w:val="00B05A06"/>
    <w:rsid w:val="00B069EB"/>
    <w:rsid w:val="00B10164"/>
    <w:rsid w:val="00B10681"/>
    <w:rsid w:val="00B13E86"/>
    <w:rsid w:val="00B15C77"/>
    <w:rsid w:val="00B1797D"/>
    <w:rsid w:val="00B20E90"/>
    <w:rsid w:val="00B23504"/>
    <w:rsid w:val="00B23592"/>
    <w:rsid w:val="00B25202"/>
    <w:rsid w:val="00B25965"/>
    <w:rsid w:val="00B25B45"/>
    <w:rsid w:val="00B26F3E"/>
    <w:rsid w:val="00B274BD"/>
    <w:rsid w:val="00B33229"/>
    <w:rsid w:val="00B33BDE"/>
    <w:rsid w:val="00B34288"/>
    <w:rsid w:val="00B35533"/>
    <w:rsid w:val="00B371AE"/>
    <w:rsid w:val="00B37F90"/>
    <w:rsid w:val="00B408D5"/>
    <w:rsid w:val="00B44879"/>
    <w:rsid w:val="00B448C9"/>
    <w:rsid w:val="00B45406"/>
    <w:rsid w:val="00B4665E"/>
    <w:rsid w:val="00B47F59"/>
    <w:rsid w:val="00B5000F"/>
    <w:rsid w:val="00B50366"/>
    <w:rsid w:val="00B50E6E"/>
    <w:rsid w:val="00B53D48"/>
    <w:rsid w:val="00B53EF7"/>
    <w:rsid w:val="00B54088"/>
    <w:rsid w:val="00B55780"/>
    <w:rsid w:val="00B566B6"/>
    <w:rsid w:val="00B56B05"/>
    <w:rsid w:val="00B57AE4"/>
    <w:rsid w:val="00B608D7"/>
    <w:rsid w:val="00B65668"/>
    <w:rsid w:val="00B67428"/>
    <w:rsid w:val="00B67788"/>
    <w:rsid w:val="00B70AF6"/>
    <w:rsid w:val="00B70D26"/>
    <w:rsid w:val="00B70FD2"/>
    <w:rsid w:val="00B724C2"/>
    <w:rsid w:val="00B72CCB"/>
    <w:rsid w:val="00B73FD3"/>
    <w:rsid w:val="00B74145"/>
    <w:rsid w:val="00B759FF"/>
    <w:rsid w:val="00B7692F"/>
    <w:rsid w:val="00B76980"/>
    <w:rsid w:val="00B774FE"/>
    <w:rsid w:val="00B805AE"/>
    <w:rsid w:val="00B81B0A"/>
    <w:rsid w:val="00B827A0"/>
    <w:rsid w:val="00B83437"/>
    <w:rsid w:val="00B83C28"/>
    <w:rsid w:val="00B8430A"/>
    <w:rsid w:val="00B849CE"/>
    <w:rsid w:val="00B84E57"/>
    <w:rsid w:val="00B85FEB"/>
    <w:rsid w:val="00B8717E"/>
    <w:rsid w:val="00B874C1"/>
    <w:rsid w:val="00B87E5F"/>
    <w:rsid w:val="00B9364A"/>
    <w:rsid w:val="00B94907"/>
    <w:rsid w:val="00B95EAB"/>
    <w:rsid w:val="00B974BB"/>
    <w:rsid w:val="00BA0BEC"/>
    <w:rsid w:val="00BA3048"/>
    <w:rsid w:val="00BA6637"/>
    <w:rsid w:val="00BA6D67"/>
    <w:rsid w:val="00BB2AEE"/>
    <w:rsid w:val="00BB2F23"/>
    <w:rsid w:val="00BB4302"/>
    <w:rsid w:val="00BB5112"/>
    <w:rsid w:val="00BB6DB1"/>
    <w:rsid w:val="00BC21EA"/>
    <w:rsid w:val="00BC4AC7"/>
    <w:rsid w:val="00BC7E85"/>
    <w:rsid w:val="00BD024E"/>
    <w:rsid w:val="00BD0E4E"/>
    <w:rsid w:val="00BD2570"/>
    <w:rsid w:val="00BD38F8"/>
    <w:rsid w:val="00BD6D00"/>
    <w:rsid w:val="00BD7CE8"/>
    <w:rsid w:val="00BE0646"/>
    <w:rsid w:val="00BE1D9F"/>
    <w:rsid w:val="00BE2D66"/>
    <w:rsid w:val="00BE348E"/>
    <w:rsid w:val="00BE45D6"/>
    <w:rsid w:val="00BE589B"/>
    <w:rsid w:val="00BE598B"/>
    <w:rsid w:val="00BE5B10"/>
    <w:rsid w:val="00BE5CE8"/>
    <w:rsid w:val="00BF0576"/>
    <w:rsid w:val="00BF1C84"/>
    <w:rsid w:val="00BF327D"/>
    <w:rsid w:val="00BF3387"/>
    <w:rsid w:val="00BF457C"/>
    <w:rsid w:val="00BF7EFE"/>
    <w:rsid w:val="00C011FB"/>
    <w:rsid w:val="00C057EB"/>
    <w:rsid w:val="00C05873"/>
    <w:rsid w:val="00C05990"/>
    <w:rsid w:val="00C061F1"/>
    <w:rsid w:val="00C06CD1"/>
    <w:rsid w:val="00C07046"/>
    <w:rsid w:val="00C10F4C"/>
    <w:rsid w:val="00C12859"/>
    <w:rsid w:val="00C130B8"/>
    <w:rsid w:val="00C131D9"/>
    <w:rsid w:val="00C13E0B"/>
    <w:rsid w:val="00C159FE"/>
    <w:rsid w:val="00C17804"/>
    <w:rsid w:val="00C17A82"/>
    <w:rsid w:val="00C2035A"/>
    <w:rsid w:val="00C20C41"/>
    <w:rsid w:val="00C20FA1"/>
    <w:rsid w:val="00C21266"/>
    <w:rsid w:val="00C21283"/>
    <w:rsid w:val="00C2220D"/>
    <w:rsid w:val="00C22709"/>
    <w:rsid w:val="00C227AC"/>
    <w:rsid w:val="00C229E2"/>
    <w:rsid w:val="00C2494C"/>
    <w:rsid w:val="00C256F7"/>
    <w:rsid w:val="00C2574E"/>
    <w:rsid w:val="00C26FAE"/>
    <w:rsid w:val="00C27C1B"/>
    <w:rsid w:val="00C27E60"/>
    <w:rsid w:val="00C27F76"/>
    <w:rsid w:val="00C30509"/>
    <w:rsid w:val="00C31874"/>
    <w:rsid w:val="00C32B5F"/>
    <w:rsid w:val="00C33149"/>
    <w:rsid w:val="00C33537"/>
    <w:rsid w:val="00C3410D"/>
    <w:rsid w:val="00C36907"/>
    <w:rsid w:val="00C36C14"/>
    <w:rsid w:val="00C3723F"/>
    <w:rsid w:val="00C377A4"/>
    <w:rsid w:val="00C378D0"/>
    <w:rsid w:val="00C41C48"/>
    <w:rsid w:val="00C4216F"/>
    <w:rsid w:val="00C4330E"/>
    <w:rsid w:val="00C44258"/>
    <w:rsid w:val="00C442C6"/>
    <w:rsid w:val="00C44B06"/>
    <w:rsid w:val="00C44C8E"/>
    <w:rsid w:val="00C4511B"/>
    <w:rsid w:val="00C456FB"/>
    <w:rsid w:val="00C4599E"/>
    <w:rsid w:val="00C462FF"/>
    <w:rsid w:val="00C47178"/>
    <w:rsid w:val="00C477A3"/>
    <w:rsid w:val="00C4795D"/>
    <w:rsid w:val="00C50862"/>
    <w:rsid w:val="00C51094"/>
    <w:rsid w:val="00C52D7F"/>
    <w:rsid w:val="00C5421E"/>
    <w:rsid w:val="00C546B9"/>
    <w:rsid w:val="00C54701"/>
    <w:rsid w:val="00C574AD"/>
    <w:rsid w:val="00C60C7B"/>
    <w:rsid w:val="00C60F58"/>
    <w:rsid w:val="00C62E2C"/>
    <w:rsid w:val="00C62E78"/>
    <w:rsid w:val="00C651FD"/>
    <w:rsid w:val="00C65BEA"/>
    <w:rsid w:val="00C65D90"/>
    <w:rsid w:val="00C66069"/>
    <w:rsid w:val="00C71A3D"/>
    <w:rsid w:val="00C7577B"/>
    <w:rsid w:val="00C759C6"/>
    <w:rsid w:val="00C764C8"/>
    <w:rsid w:val="00C7732B"/>
    <w:rsid w:val="00C77F55"/>
    <w:rsid w:val="00C805FA"/>
    <w:rsid w:val="00C813B4"/>
    <w:rsid w:val="00C86684"/>
    <w:rsid w:val="00C86859"/>
    <w:rsid w:val="00C86C31"/>
    <w:rsid w:val="00C9076E"/>
    <w:rsid w:val="00C925E2"/>
    <w:rsid w:val="00C92DAF"/>
    <w:rsid w:val="00C93493"/>
    <w:rsid w:val="00C963C3"/>
    <w:rsid w:val="00C97ACA"/>
    <w:rsid w:val="00CA06D4"/>
    <w:rsid w:val="00CA1C53"/>
    <w:rsid w:val="00CA2010"/>
    <w:rsid w:val="00CA22FC"/>
    <w:rsid w:val="00CA23D9"/>
    <w:rsid w:val="00CA26DF"/>
    <w:rsid w:val="00CA37D1"/>
    <w:rsid w:val="00CA39D4"/>
    <w:rsid w:val="00CA3A99"/>
    <w:rsid w:val="00CA49C2"/>
    <w:rsid w:val="00CA6831"/>
    <w:rsid w:val="00CA727B"/>
    <w:rsid w:val="00CA7618"/>
    <w:rsid w:val="00CA7AEE"/>
    <w:rsid w:val="00CB28F6"/>
    <w:rsid w:val="00CB2CB0"/>
    <w:rsid w:val="00CB2FEB"/>
    <w:rsid w:val="00CB50EB"/>
    <w:rsid w:val="00CB571C"/>
    <w:rsid w:val="00CC0619"/>
    <w:rsid w:val="00CC1DB4"/>
    <w:rsid w:val="00CC363B"/>
    <w:rsid w:val="00CC3E76"/>
    <w:rsid w:val="00CC5B4C"/>
    <w:rsid w:val="00CC6F87"/>
    <w:rsid w:val="00CD0A29"/>
    <w:rsid w:val="00CD112A"/>
    <w:rsid w:val="00CD4E1E"/>
    <w:rsid w:val="00CD4FF3"/>
    <w:rsid w:val="00CD77C4"/>
    <w:rsid w:val="00CE0748"/>
    <w:rsid w:val="00CE0905"/>
    <w:rsid w:val="00CE1420"/>
    <w:rsid w:val="00CE3547"/>
    <w:rsid w:val="00CE3FFB"/>
    <w:rsid w:val="00CE4780"/>
    <w:rsid w:val="00CE5120"/>
    <w:rsid w:val="00CE5722"/>
    <w:rsid w:val="00CF210A"/>
    <w:rsid w:val="00CF237B"/>
    <w:rsid w:val="00CF3833"/>
    <w:rsid w:val="00CF5E72"/>
    <w:rsid w:val="00CF6686"/>
    <w:rsid w:val="00CF6965"/>
    <w:rsid w:val="00CF69BA"/>
    <w:rsid w:val="00CF6A65"/>
    <w:rsid w:val="00CF7040"/>
    <w:rsid w:val="00CF7C9F"/>
    <w:rsid w:val="00D0028B"/>
    <w:rsid w:val="00D0215E"/>
    <w:rsid w:val="00D047C7"/>
    <w:rsid w:val="00D04B02"/>
    <w:rsid w:val="00D0583E"/>
    <w:rsid w:val="00D05ACC"/>
    <w:rsid w:val="00D06277"/>
    <w:rsid w:val="00D06D91"/>
    <w:rsid w:val="00D107FF"/>
    <w:rsid w:val="00D1307E"/>
    <w:rsid w:val="00D13DCE"/>
    <w:rsid w:val="00D14DC4"/>
    <w:rsid w:val="00D16060"/>
    <w:rsid w:val="00D16528"/>
    <w:rsid w:val="00D17786"/>
    <w:rsid w:val="00D2271C"/>
    <w:rsid w:val="00D2286C"/>
    <w:rsid w:val="00D257A0"/>
    <w:rsid w:val="00D263D2"/>
    <w:rsid w:val="00D266F2"/>
    <w:rsid w:val="00D26B17"/>
    <w:rsid w:val="00D31367"/>
    <w:rsid w:val="00D32393"/>
    <w:rsid w:val="00D357C0"/>
    <w:rsid w:val="00D40598"/>
    <w:rsid w:val="00D40FC8"/>
    <w:rsid w:val="00D41721"/>
    <w:rsid w:val="00D4558F"/>
    <w:rsid w:val="00D47380"/>
    <w:rsid w:val="00D47E61"/>
    <w:rsid w:val="00D5112F"/>
    <w:rsid w:val="00D52CEE"/>
    <w:rsid w:val="00D53F44"/>
    <w:rsid w:val="00D542F1"/>
    <w:rsid w:val="00D547E0"/>
    <w:rsid w:val="00D55E80"/>
    <w:rsid w:val="00D57E5D"/>
    <w:rsid w:val="00D61ACC"/>
    <w:rsid w:val="00D63013"/>
    <w:rsid w:val="00D63FDD"/>
    <w:rsid w:val="00D64BBC"/>
    <w:rsid w:val="00D64DA5"/>
    <w:rsid w:val="00D65B23"/>
    <w:rsid w:val="00D71F33"/>
    <w:rsid w:val="00D7246F"/>
    <w:rsid w:val="00D73F2E"/>
    <w:rsid w:val="00D747FC"/>
    <w:rsid w:val="00D74BBF"/>
    <w:rsid w:val="00D8209C"/>
    <w:rsid w:val="00D8256D"/>
    <w:rsid w:val="00D830E3"/>
    <w:rsid w:val="00D83EAE"/>
    <w:rsid w:val="00D84017"/>
    <w:rsid w:val="00D84DA5"/>
    <w:rsid w:val="00D85670"/>
    <w:rsid w:val="00D85B16"/>
    <w:rsid w:val="00D85B76"/>
    <w:rsid w:val="00D85BA4"/>
    <w:rsid w:val="00D87216"/>
    <w:rsid w:val="00D877F3"/>
    <w:rsid w:val="00D90912"/>
    <w:rsid w:val="00D90BBF"/>
    <w:rsid w:val="00D920D4"/>
    <w:rsid w:val="00D946A7"/>
    <w:rsid w:val="00D969D7"/>
    <w:rsid w:val="00DA0AB6"/>
    <w:rsid w:val="00DA3A67"/>
    <w:rsid w:val="00DA5AEB"/>
    <w:rsid w:val="00DA783A"/>
    <w:rsid w:val="00DB0817"/>
    <w:rsid w:val="00DB1882"/>
    <w:rsid w:val="00DC35BD"/>
    <w:rsid w:val="00DC574F"/>
    <w:rsid w:val="00DC6FFC"/>
    <w:rsid w:val="00DD0C37"/>
    <w:rsid w:val="00DD0EDD"/>
    <w:rsid w:val="00DD1961"/>
    <w:rsid w:val="00DD2585"/>
    <w:rsid w:val="00DD263C"/>
    <w:rsid w:val="00DD2AAA"/>
    <w:rsid w:val="00DD3355"/>
    <w:rsid w:val="00DD48C8"/>
    <w:rsid w:val="00DD5FC5"/>
    <w:rsid w:val="00DD6D6E"/>
    <w:rsid w:val="00DD6F89"/>
    <w:rsid w:val="00DE0919"/>
    <w:rsid w:val="00DE1E13"/>
    <w:rsid w:val="00DE3EA7"/>
    <w:rsid w:val="00DE4724"/>
    <w:rsid w:val="00DE52DB"/>
    <w:rsid w:val="00DE7C72"/>
    <w:rsid w:val="00DF0ECB"/>
    <w:rsid w:val="00DF1707"/>
    <w:rsid w:val="00DF2F8B"/>
    <w:rsid w:val="00DF5AC0"/>
    <w:rsid w:val="00DF6A8E"/>
    <w:rsid w:val="00E02925"/>
    <w:rsid w:val="00E03946"/>
    <w:rsid w:val="00E0436A"/>
    <w:rsid w:val="00E04AF4"/>
    <w:rsid w:val="00E05691"/>
    <w:rsid w:val="00E0695F"/>
    <w:rsid w:val="00E0732A"/>
    <w:rsid w:val="00E110E4"/>
    <w:rsid w:val="00E11C3E"/>
    <w:rsid w:val="00E12C77"/>
    <w:rsid w:val="00E13950"/>
    <w:rsid w:val="00E13F39"/>
    <w:rsid w:val="00E13FBA"/>
    <w:rsid w:val="00E14E75"/>
    <w:rsid w:val="00E14EAD"/>
    <w:rsid w:val="00E1590E"/>
    <w:rsid w:val="00E15CF4"/>
    <w:rsid w:val="00E16148"/>
    <w:rsid w:val="00E16EE5"/>
    <w:rsid w:val="00E20171"/>
    <w:rsid w:val="00E21898"/>
    <w:rsid w:val="00E21DE7"/>
    <w:rsid w:val="00E22407"/>
    <w:rsid w:val="00E23A18"/>
    <w:rsid w:val="00E2421F"/>
    <w:rsid w:val="00E24A35"/>
    <w:rsid w:val="00E30026"/>
    <w:rsid w:val="00E315DA"/>
    <w:rsid w:val="00E32080"/>
    <w:rsid w:val="00E3232B"/>
    <w:rsid w:val="00E32370"/>
    <w:rsid w:val="00E33D7B"/>
    <w:rsid w:val="00E35558"/>
    <w:rsid w:val="00E363B1"/>
    <w:rsid w:val="00E364EC"/>
    <w:rsid w:val="00E3681C"/>
    <w:rsid w:val="00E37F31"/>
    <w:rsid w:val="00E41045"/>
    <w:rsid w:val="00E446AB"/>
    <w:rsid w:val="00E44F8F"/>
    <w:rsid w:val="00E44FEA"/>
    <w:rsid w:val="00E47C48"/>
    <w:rsid w:val="00E50F6E"/>
    <w:rsid w:val="00E52530"/>
    <w:rsid w:val="00E52FDE"/>
    <w:rsid w:val="00E536A3"/>
    <w:rsid w:val="00E53878"/>
    <w:rsid w:val="00E565C8"/>
    <w:rsid w:val="00E5667F"/>
    <w:rsid w:val="00E606F3"/>
    <w:rsid w:val="00E606F6"/>
    <w:rsid w:val="00E612F7"/>
    <w:rsid w:val="00E61683"/>
    <w:rsid w:val="00E61FE9"/>
    <w:rsid w:val="00E62A2F"/>
    <w:rsid w:val="00E63AF7"/>
    <w:rsid w:val="00E63D78"/>
    <w:rsid w:val="00E64229"/>
    <w:rsid w:val="00E644B0"/>
    <w:rsid w:val="00E65033"/>
    <w:rsid w:val="00E653F7"/>
    <w:rsid w:val="00E6706C"/>
    <w:rsid w:val="00E67C85"/>
    <w:rsid w:val="00E706D6"/>
    <w:rsid w:val="00E713C8"/>
    <w:rsid w:val="00E72EAE"/>
    <w:rsid w:val="00E73B3A"/>
    <w:rsid w:val="00E74CEF"/>
    <w:rsid w:val="00E7538F"/>
    <w:rsid w:val="00E77BF3"/>
    <w:rsid w:val="00E77C7D"/>
    <w:rsid w:val="00E83237"/>
    <w:rsid w:val="00E83D28"/>
    <w:rsid w:val="00E84CE9"/>
    <w:rsid w:val="00E858BB"/>
    <w:rsid w:val="00E86D10"/>
    <w:rsid w:val="00E87615"/>
    <w:rsid w:val="00E87684"/>
    <w:rsid w:val="00E909A1"/>
    <w:rsid w:val="00E91B1F"/>
    <w:rsid w:val="00E9274F"/>
    <w:rsid w:val="00E93D0A"/>
    <w:rsid w:val="00E972E6"/>
    <w:rsid w:val="00E97743"/>
    <w:rsid w:val="00EA4175"/>
    <w:rsid w:val="00EA50BF"/>
    <w:rsid w:val="00EA60AB"/>
    <w:rsid w:val="00EA68C7"/>
    <w:rsid w:val="00EB0E2A"/>
    <w:rsid w:val="00EB1F68"/>
    <w:rsid w:val="00EB29CC"/>
    <w:rsid w:val="00EB2AA4"/>
    <w:rsid w:val="00EB2B57"/>
    <w:rsid w:val="00EB3521"/>
    <w:rsid w:val="00EB447F"/>
    <w:rsid w:val="00EB588A"/>
    <w:rsid w:val="00EC0FE9"/>
    <w:rsid w:val="00EC1957"/>
    <w:rsid w:val="00EC24CD"/>
    <w:rsid w:val="00EC2B6C"/>
    <w:rsid w:val="00EC3141"/>
    <w:rsid w:val="00EC53AB"/>
    <w:rsid w:val="00EC5925"/>
    <w:rsid w:val="00EC59AD"/>
    <w:rsid w:val="00EC60B0"/>
    <w:rsid w:val="00EC65B3"/>
    <w:rsid w:val="00EC6A42"/>
    <w:rsid w:val="00EC7170"/>
    <w:rsid w:val="00ED3B29"/>
    <w:rsid w:val="00ED4F57"/>
    <w:rsid w:val="00ED5709"/>
    <w:rsid w:val="00ED6E59"/>
    <w:rsid w:val="00EE06CB"/>
    <w:rsid w:val="00EE145A"/>
    <w:rsid w:val="00EE1918"/>
    <w:rsid w:val="00EE2206"/>
    <w:rsid w:val="00EE28DB"/>
    <w:rsid w:val="00EE2A9E"/>
    <w:rsid w:val="00EE2D83"/>
    <w:rsid w:val="00EE3E46"/>
    <w:rsid w:val="00EE489C"/>
    <w:rsid w:val="00EE6116"/>
    <w:rsid w:val="00EE7C72"/>
    <w:rsid w:val="00EF06AF"/>
    <w:rsid w:val="00EF0913"/>
    <w:rsid w:val="00EF2A78"/>
    <w:rsid w:val="00EF3275"/>
    <w:rsid w:val="00EF35E8"/>
    <w:rsid w:val="00EF421A"/>
    <w:rsid w:val="00EF4665"/>
    <w:rsid w:val="00EF53C8"/>
    <w:rsid w:val="00EF5929"/>
    <w:rsid w:val="00EF612F"/>
    <w:rsid w:val="00EF66BC"/>
    <w:rsid w:val="00F00166"/>
    <w:rsid w:val="00F0048B"/>
    <w:rsid w:val="00F0105D"/>
    <w:rsid w:val="00F03CF2"/>
    <w:rsid w:val="00F048EE"/>
    <w:rsid w:val="00F04E94"/>
    <w:rsid w:val="00F04EC6"/>
    <w:rsid w:val="00F12073"/>
    <w:rsid w:val="00F16952"/>
    <w:rsid w:val="00F20751"/>
    <w:rsid w:val="00F2122D"/>
    <w:rsid w:val="00F2165B"/>
    <w:rsid w:val="00F21C4A"/>
    <w:rsid w:val="00F225CC"/>
    <w:rsid w:val="00F227FE"/>
    <w:rsid w:val="00F25186"/>
    <w:rsid w:val="00F259A8"/>
    <w:rsid w:val="00F26817"/>
    <w:rsid w:val="00F26B7E"/>
    <w:rsid w:val="00F27D4D"/>
    <w:rsid w:val="00F308D1"/>
    <w:rsid w:val="00F337E5"/>
    <w:rsid w:val="00F33D8E"/>
    <w:rsid w:val="00F35988"/>
    <w:rsid w:val="00F3626C"/>
    <w:rsid w:val="00F41AE5"/>
    <w:rsid w:val="00F41CEA"/>
    <w:rsid w:val="00F43086"/>
    <w:rsid w:val="00F440BA"/>
    <w:rsid w:val="00F45B76"/>
    <w:rsid w:val="00F46A81"/>
    <w:rsid w:val="00F47E0F"/>
    <w:rsid w:val="00F519AA"/>
    <w:rsid w:val="00F524A8"/>
    <w:rsid w:val="00F525EB"/>
    <w:rsid w:val="00F53093"/>
    <w:rsid w:val="00F569E1"/>
    <w:rsid w:val="00F5792A"/>
    <w:rsid w:val="00F60609"/>
    <w:rsid w:val="00F61BFD"/>
    <w:rsid w:val="00F61DC5"/>
    <w:rsid w:val="00F642CB"/>
    <w:rsid w:val="00F65E32"/>
    <w:rsid w:val="00F66DD7"/>
    <w:rsid w:val="00F703C2"/>
    <w:rsid w:val="00F71CAE"/>
    <w:rsid w:val="00F720F7"/>
    <w:rsid w:val="00F723C6"/>
    <w:rsid w:val="00F72509"/>
    <w:rsid w:val="00F74AF7"/>
    <w:rsid w:val="00F750AF"/>
    <w:rsid w:val="00F774A6"/>
    <w:rsid w:val="00F80D7F"/>
    <w:rsid w:val="00F8101B"/>
    <w:rsid w:val="00F814C1"/>
    <w:rsid w:val="00F8176B"/>
    <w:rsid w:val="00F81B5D"/>
    <w:rsid w:val="00F823F8"/>
    <w:rsid w:val="00F84212"/>
    <w:rsid w:val="00F844B0"/>
    <w:rsid w:val="00F9117D"/>
    <w:rsid w:val="00F91906"/>
    <w:rsid w:val="00F9267F"/>
    <w:rsid w:val="00F92B35"/>
    <w:rsid w:val="00F93EF9"/>
    <w:rsid w:val="00F94C54"/>
    <w:rsid w:val="00F9502D"/>
    <w:rsid w:val="00F9580D"/>
    <w:rsid w:val="00FA0236"/>
    <w:rsid w:val="00FA0629"/>
    <w:rsid w:val="00FA0D4E"/>
    <w:rsid w:val="00FA1AF4"/>
    <w:rsid w:val="00FA1ED0"/>
    <w:rsid w:val="00FA232A"/>
    <w:rsid w:val="00FA2626"/>
    <w:rsid w:val="00FA27A8"/>
    <w:rsid w:val="00FA2D0F"/>
    <w:rsid w:val="00FA2D84"/>
    <w:rsid w:val="00FA4ABD"/>
    <w:rsid w:val="00FA4C38"/>
    <w:rsid w:val="00FA5867"/>
    <w:rsid w:val="00FA5B87"/>
    <w:rsid w:val="00FA7539"/>
    <w:rsid w:val="00FA7E47"/>
    <w:rsid w:val="00FB446C"/>
    <w:rsid w:val="00FB69E6"/>
    <w:rsid w:val="00FC0234"/>
    <w:rsid w:val="00FC14D3"/>
    <w:rsid w:val="00FC297F"/>
    <w:rsid w:val="00FC347D"/>
    <w:rsid w:val="00FC44EB"/>
    <w:rsid w:val="00FC64EB"/>
    <w:rsid w:val="00FD0BF7"/>
    <w:rsid w:val="00FD224A"/>
    <w:rsid w:val="00FD4EF5"/>
    <w:rsid w:val="00FD792A"/>
    <w:rsid w:val="00FD7E15"/>
    <w:rsid w:val="00FE0B47"/>
    <w:rsid w:val="00FE3225"/>
    <w:rsid w:val="00FE4842"/>
    <w:rsid w:val="00FE5A18"/>
    <w:rsid w:val="00FF1C6A"/>
    <w:rsid w:val="00FF1D84"/>
    <w:rsid w:val="00FF25FB"/>
    <w:rsid w:val="00FF2DE6"/>
    <w:rsid w:val="00FF4748"/>
    <w:rsid w:val="00FF5A11"/>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colormru v:ext="edit" colors="#e6ff00,#c60,red"/>
    </o:shapedefaults>
    <o:shapelayout v:ext="edit">
      <o:idmap v:ext="edit" data="1"/>
    </o:shapelayout>
  </w:shapeDefaults>
  <w:decimalSymbol w:val="."/>
  <w:listSeparator w:val=","/>
  <w14:docId w14:val="72D2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4ED7"/>
    <w:rPr>
      <w:rFonts w:ascii="Arial" w:hAnsi="Arial"/>
      <w:sz w:val="22"/>
      <w:lang w:eastAsia="en-US"/>
    </w:rPr>
  </w:style>
  <w:style w:type="paragraph" w:styleId="Heading1">
    <w:name w:val="heading 1"/>
    <w:basedOn w:val="Normal"/>
    <w:next w:val="BodyText"/>
    <w:qFormat/>
    <w:rsid w:val="000B6501"/>
    <w:pPr>
      <w:keepNext/>
      <w:numPr>
        <w:numId w:val="4"/>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8D3D3A"/>
    <w:pPr>
      <w:keepNext/>
      <w:numPr>
        <w:ilvl w:val="1"/>
        <w:numId w:val="4"/>
      </w:numPr>
      <w:spacing w:before="240" w:after="240"/>
      <w:outlineLvl w:val="1"/>
    </w:pPr>
    <w:rPr>
      <w:rFonts w:cs="Arial"/>
      <w:b/>
      <w:bCs/>
      <w:iCs/>
      <w:sz w:val="24"/>
      <w:szCs w:val="28"/>
    </w:rPr>
  </w:style>
  <w:style w:type="paragraph" w:styleId="Heading3">
    <w:name w:val="heading 3"/>
    <w:basedOn w:val="Normal"/>
    <w:next w:val="BodyText"/>
    <w:link w:val="Heading3Char"/>
    <w:qFormat/>
    <w:rsid w:val="004275B4"/>
    <w:pPr>
      <w:keepNext/>
      <w:numPr>
        <w:ilvl w:val="2"/>
        <w:numId w:val="4"/>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numPr>
        <w:ilvl w:val="3"/>
        <w:numId w:val="4"/>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numPr>
        <w:ilvl w:val="4"/>
        <w:numId w:val="4"/>
      </w:numPr>
      <w:spacing w:before="240" w:after="60"/>
      <w:jc w:val="both"/>
      <w:outlineLvl w:val="4"/>
    </w:pPr>
    <w:rPr>
      <w:b/>
      <w:bCs/>
      <w:iCs/>
      <w:sz w:val="26"/>
      <w:szCs w:val="26"/>
      <w:lang w:val="en-GB" w:eastAsia="en-GB"/>
    </w:rPr>
  </w:style>
  <w:style w:type="paragraph" w:styleId="Heading6">
    <w:name w:val="heading 6"/>
    <w:basedOn w:val="Normal"/>
    <w:next w:val="Normal"/>
    <w:link w:val="Heading6Char"/>
    <w:qFormat/>
    <w:rsid w:val="00BC21EA"/>
    <w:pPr>
      <w:numPr>
        <w:ilvl w:val="5"/>
        <w:numId w:val="4"/>
      </w:numPr>
      <w:spacing w:before="240" w:after="60"/>
      <w:jc w:val="both"/>
      <w:outlineLvl w:val="5"/>
    </w:pPr>
    <w:rPr>
      <w:b/>
      <w:bCs/>
      <w:szCs w:val="22"/>
      <w:lang w:val="en-GB" w:eastAsia="en-GB"/>
    </w:rPr>
  </w:style>
  <w:style w:type="paragraph" w:styleId="Heading7">
    <w:name w:val="heading 7"/>
    <w:basedOn w:val="Normal"/>
    <w:next w:val="Normal"/>
    <w:link w:val="Heading7Char"/>
    <w:qFormat/>
    <w:rsid w:val="00BC21EA"/>
    <w:pPr>
      <w:numPr>
        <w:ilvl w:val="6"/>
        <w:numId w:val="4"/>
      </w:numPr>
      <w:spacing w:before="240" w:after="60"/>
      <w:jc w:val="both"/>
      <w:outlineLvl w:val="6"/>
    </w:pPr>
    <w:rPr>
      <w:szCs w:val="24"/>
      <w:lang w:val="en-GB" w:eastAsia="en-GB"/>
    </w:rPr>
  </w:style>
  <w:style w:type="paragraph" w:styleId="Heading8">
    <w:name w:val="heading 8"/>
    <w:basedOn w:val="Normal"/>
    <w:next w:val="Normal"/>
    <w:link w:val="Heading8Char"/>
    <w:qFormat/>
    <w:rsid w:val="00BC21EA"/>
    <w:pPr>
      <w:numPr>
        <w:ilvl w:val="7"/>
        <w:numId w:val="4"/>
      </w:numPr>
      <w:spacing w:before="240" w:after="60"/>
      <w:jc w:val="both"/>
      <w:outlineLvl w:val="7"/>
    </w:pPr>
    <w:rPr>
      <w:i/>
      <w:iCs/>
      <w:szCs w:val="24"/>
      <w:lang w:val="en-GB" w:eastAsia="en-GB"/>
    </w:rPr>
  </w:style>
  <w:style w:type="paragraph" w:styleId="Heading9">
    <w:name w:val="heading 9"/>
    <w:basedOn w:val="Normal"/>
    <w:next w:val="Normal"/>
    <w:link w:val="Heading9Char"/>
    <w:qFormat/>
    <w:rsid w:val="00BC21EA"/>
    <w:pPr>
      <w:numPr>
        <w:ilvl w:val="8"/>
        <w:numId w:val="4"/>
      </w:numPr>
      <w:spacing w:before="240" w:after="60"/>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character" w:customStyle="1" w:styleId="Heading2Char">
    <w:name w:val="Heading 2 Char"/>
    <w:basedOn w:val="DefaultParagraphFont"/>
    <w:link w:val="Heading2"/>
    <w:rsid w:val="008D3D3A"/>
    <w:rPr>
      <w:rFonts w:ascii="Arial" w:hAnsi="Arial" w:cs="Arial"/>
      <w:b/>
      <w:bCs/>
      <w:iCs/>
      <w:sz w:val="24"/>
      <w:szCs w:val="28"/>
      <w:lang w:eastAsia="en-US"/>
    </w:rPr>
  </w:style>
  <w:style w:type="character" w:customStyle="1" w:styleId="Heading3Char">
    <w:name w:val="Heading 3 Char"/>
    <w:basedOn w:val="DefaultParagraphFont"/>
    <w:link w:val="Heading3"/>
    <w:rsid w:val="005A3AF2"/>
    <w:rPr>
      <w:rFonts w:ascii="Arial" w:hAnsi="Arial" w:cs="Arial"/>
      <w:bCs/>
      <w:color w:val="000080"/>
      <w:sz w:val="24"/>
      <w:szCs w:val="26"/>
      <w:lang w:eastAsia="en-US"/>
    </w:rPr>
  </w:style>
  <w:style w:type="character" w:customStyle="1" w:styleId="Heading4Char">
    <w:name w:val="Heading 4 Char"/>
    <w:basedOn w:val="DefaultParagraphFont"/>
    <w:link w:val="Heading4"/>
    <w:rsid w:val="00BC21EA"/>
    <w:rPr>
      <w:rFonts w:asciiTheme="majorHAnsi" w:eastAsiaTheme="majorEastAsia" w:hAnsiTheme="majorHAnsi" w:cstheme="majorBidi"/>
      <w:b/>
      <w:bCs/>
      <w:i/>
      <w:iCs/>
      <w:color w:val="DDDDDD" w:themeColor="accent1"/>
      <w:sz w:val="22"/>
      <w:lang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rsid w:val="004275B4"/>
    <w:pPr>
      <w:tabs>
        <w:tab w:val="center" w:pos="5245"/>
        <w:tab w:val="right" w:pos="9923"/>
      </w:tabs>
    </w:pPr>
    <w:rPr>
      <w:sz w:val="18"/>
    </w:rPr>
  </w:style>
  <w:style w:type="character" w:customStyle="1" w:styleId="FooterChar">
    <w:name w:val="Footer Char"/>
    <w:basedOn w:val="DefaultParagraphFont"/>
    <w:link w:val="Footer"/>
    <w:rsid w:val="00BA6D67"/>
    <w:rPr>
      <w:rFonts w:ascii="Arial" w:hAnsi="Arial"/>
      <w:sz w:val="18"/>
      <w:lang w:eastAsia="en-US"/>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1"/>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character" w:customStyle="1" w:styleId="FootnoteTextChar">
    <w:name w:val="Footnote Text Char"/>
    <w:basedOn w:val="DefaultParagraphFont"/>
    <w:link w:val="FootnoteText"/>
    <w:semiHidden/>
    <w:rsid w:val="00E20171"/>
    <w:rPr>
      <w:rFonts w:ascii="Arial" w:hAnsi="Arial"/>
      <w:lang w:val="en-AU" w:eastAsia="en-US"/>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2"/>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uiPriority w:val="99"/>
    <w:rsid w:val="00EE3E46"/>
    <w:rPr>
      <w:color w:val="800080"/>
      <w:u w:val="single"/>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paragraph" w:styleId="Revision">
    <w:name w:val="Revision"/>
    <w:hidden/>
    <w:uiPriority w:val="99"/>
    <w:semiHidden/>
    <w:rsid w:val="00797E9C"/>
    <w:rPr>
      <w:rFonts w:ascii="Arial" w:hAnsi="Arial"/>
      <w:sz w:val="22"/>
      <w:lang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styleId="Quote">
    <w:name w:val="Quote"/>
    <w:basedOn w:val="Normal"/>
    <w:next w:val="Normal"/>
    <w:link w:val="QuoteChar"/>
    <w:uiPriority w:val="29"/>
    <w:qFormat/>
    <w:rsid w:val="00985142"/>
    <w:rPr>
      <w:i/>
      <w:iCs/>
      <w:color w:val="000000" w:themeColor="text1"/>
    </w:rPr>
  </w:style>
  <w:style w:type="character" w:customStyle="1" w:styleId="QuoteChar">
    <w:name w:val="Quote Char"/>
    <w:basedOn w:val="DefaultParagraphFont"/>
    <w:link w:val="Quote"/>
    <w:uiPriority w:val="29"/>
    <w:rsid w:val="00985142"/>
    <w:rPr>
      <w:rFonts w:ascii="Arial" w:hAnsi="Arial"/>
      <w:i/>
      <w:iCs/>
      <w:color w:val="000000" w:themeColor="text1"/>
      <w:sz w:val="22"/>
      <w:lang w:eastAsia="en-US"/>
    </w:rPr>
  </w:style>
  <w:style w:type="character" w:styleId="PlaceholderText">
    <w:name w:val="Placeholder Text"/>
    <w:basedOn w:val="DefaultParagraphFont"/>
    <w:uiPriority w:val="99"/>
    <w:semiHidden/>
    <w:rsid w:val="009002F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4ED7"/>
    <w:rPr>
      <w:rFonts w:ascii="Arial" w:hAnsi="Arial"/>
      <w:sz w:val="22"/>
      <w:lang w:eastAsia="en-US"/>
    </w:rPr>
  </w:style>
  <w:style w:type="paragraph" w:styleId="Heading1">
    <w:name w:val="heading 1"/>
    <w:basedOn w:val="Normal"/>
    <w:next w:val="BodyText"/>
    <w:qFormat/>
    <w:rsid w:val="000B6501"/>
    <w:pPr>
      <w:keepNext/>
      <w:numPr>
        <w:numId w:val="4"/>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8D3D3A"/>
    <w:pPr>
      <w:keepNext/>
      <w:numPr>
        <w:ilvl w:val="1"/>
        <w:numId w:val="4"/>
      </w:numPr>
      <w:spacing w:before="240" w:after="240"/>
      <w:outlineLvl w:val="1"/>
    </w:pPr>
    <w:rPr>
      <w:rFonts w:cs="Arial"/>
      <w:b/>
      <w:bCs/>
      <w:iCs/>
      <w:sz w:val="24"/>
      <w:szCs w:val="28"/>
    </w:rPr>
  </w:style>
  <w:style w:type="paragraph" w:styleId="Heading3">
    <w:name w:val="heading 3"/>
    <w:basedOn w:val="Normal"/>
    <w:next w:val="BodyText"/>
    <w:link w:val="Heading3Char"/>
    <w:qFormat/>
    <w:rsid w:val="004275B4"/>
    <w:pPr>
      <w:keepNext/>
      <w:numPr>
        <w:ilvl w:val="2"/>
        <w:numId w:val="4"/>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numPr>
        <w:ilvl w:val="3"/>
        <w:numId w:val="4"/>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numPr>
        <w:ilvl w:val="4"/>
        <w:numId w:val="4"/>
      </w:numPr>
      <w:spacing w:before="240" w:after="60"/>
      <w:jc w:val="both"/>
      <w:outlineLvl w:val="4"/>
    </w:pPr>
    <w:rPr>
      <w:b/>
      <w:bCs/>
      <w:iCs/>
      <w:sz w:val="26"/>
      <w:szCs w:val="26"/>
      <w:lang w:val="en-GB" w:eastAsia="en-GB"/>
    </w:rPr>
  </w:style>
  <w:style w:type="paragraph" w:styleId="Heading6">
    <w:name w:val="heading 6"/>
    <w:basedOn w:val="Normal"/>
    <w:next w:val="Normal"/>
    <w:link w:val="Heading6Char"/>
    <w:qFormat/>
    <w:rsid w:val="00BC21EA"/>
    <w:pPr>
      <w:numPr>
        <w:ilvl w:val="5"/>
        <w:numId w:val="4"/>
      </w:numPr>
      <w:spacing w:before="240" w:after="60"/>
      <w:jc w:val="both"/>
      <w:outlineLvl w:val="5"/>
    </w:pPr>
    <w:rPr>
      <w:b/>
      <w:bCs/>
      <w:szCs w:val="22"/>
      <w:lang w:val="en-GB" w:eastAsia="en-GB"/>
    </w:rPr>
  </w:style>
  <w:style w:type="paragraph" w:styleId="Heading7">
    <w:name w:val="heading 7"/>
    <w:basedOn w:val="Normal"/>
    <w:next w:val="Normal"/>
    <w:link w:val="Heading7Char"/>
    <w:qFormat/>
    <w:rsid w:val="00BC21EA"/>
    <w:pPr>
      <w:numPr>
        <w:ilvl w:val="6"/>
        <w:numId w:val="4"/>
      </w:numPr>
      <w:spacing w:before="240" w:after="60"/>
      <w:jc w:val="both"/>
      <w:outlineLvl w:val="6"/>
    </w:pPr>
    <w:rPr>
      <w:szCs w:val="24"/>
      <w:lang w:val="en-GB" w:eastAsia="en-GB"/>
    </w:rPr>
  </w:style>
  <w:style w:type="paragraph" w:styleId="Heading8">
    <w:name w:val="heading 8"/>
    <w:basedOn w:val="Normal"/>
    <w:next w:val="Normal"/>
    <w:link w:val="Heading8Char"/>
    <w:qFormat/>
    <w:rsid w:val="00BC21EA"/>
    <w:pPr>
      <w:numPr>
        <w:ilvl w:val="7"/>
        <w:numId w:val="4"/>
      </w:numPr>
      <w:spacing w:before="240" w:after="60"/>
      <w:jc w:val="both"/>
      <w:outlineLvl w:val="7"/>
    </w:pPr>
    <w:rPr>
      <w:i/>
      <w:iCs/>
      <w:szCs w:val="24"/>
      <w:lang w:val="en-GB" w:eastAsia="en-GB"/>
    </w:rPr>
  </w:style>
  <w:style w:type="paragraph" w:styleId="Heading9">
    <w:name w:val="heading 9"/>
    <w:basedOn w:val="Normal"/>
    <w:next w:val="Normal"/>
    <w:link w:val="Heading9Char"/>
    <w:qFormat/>
    <w:rsid w:val="00BC21EA"/>
    <w:pPr>
      <w:numPr>
        <w:ilvl w:val="8"/>
        <w:numId w:val="4"/>
      </w:numPr>
      <w:spacing w:before="240" w:after="60"/>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character" w:customStyle="1" w:styleId="Heading2Char">
    <w:name w:val="Heading 2 Char"/>
    <w:basedOn w:val="DefaultParagraphFont"/>
    <w:link w:val="Heading2"/>
    <w:rsid w:val="008D3D3A"/>
    <w:rPr>
      <w:rFonts w:ascii="Arial" w:hAnsi="Arial" w:cs="Arial"/>
      <w:b/>
      <w:bCs/>
      <w:iCs/>
      <w:sz w:val="24"/>
      <w:szCs w:val="28"/>
      <w:lang w:eastAsia="en-US"/>
    </w:rPr>
  </w:style>
  <w:style w:type="character" w:customStyle="1" w:styleId="Heading3Char">
    <w:name w:val="Heading 3 Char"/>
    <w:basedOn w:val="DefaultParagraphFont"/>
    <w:link w:val="Heading3"/>
    <w:rsid w:val="005A3AF2"/>
    <w:rPr>
      <w:rFonts w:ascii="Arial" w:hAnsi="Arial" w:cs="Arial"/>
      <w:bCs/>
      <w:color w:val="000080"/>
      <w:sz w:val="24"/>
      <w:szCs w:val="26"/>
      <w:lang w:eastAsia="en-US"/>
    </w:rPr>
  </w:style>
  <w:style w:type="character" w:customStyle="1" w:styleId="Heading4Char">
    <w:name w:val="Heading 4 Char"/>
    <w:basedOn w:val="DefaultParagraphFont"/>
    <w:link w:val="Heading4"/>
    <w:rsid w:val="00BC21EA"/>
    <w:rPr>
      <w:rFonts w:asciiTheme="majorHAnsi" w:eastAsiaTheme="majorEastAsia" w:hAnsiTheme="majorHAnsi" w:cstheme="majorBidi"/>
      <w:b/>
      <w:bCs/>
      <w:i/>
      <w:iCs/>
      <w:color w:val="DDDDDD" w:themeColor="accent1"/>
      <w:sz w:val="22"/>
      <w:lang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rsid w:val="004275B4"/>
    <w:pPr>
      <w:tabs>
        <w:tab w:val="center" w:pos="5245"/>
        <w:tab w:val="right" w:pos="9923"/>
      </w:tabs>
    </w:pPr>
    <w:rPr>
      <w:sz w:val="18"/>
    </w:rPr>
  </w:style>
  <w:style w:type="character" w:customStyle="1" w:styleId="FooterChar">
    <w:name w:val="Footer Char"/>
    <w:basedOn w:val="DefaultParagraphFont"/>
    <w:link w:val="Footer"/>
    <w:rsid w:val="00BA6D67"/>
    <w:rPr>
      <w:rFonts w:ascii="Arial" w:hAnsi="Arial"/>
      <w:sz w:val="18"/>
      <w:lang w:eastAsia="en-US"/>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1"/>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character" w:customStyle="1" w:styleId="FootnoteTextChar">
    <w:name w:val="Footnote Text Char"/>
    <w:basedOn w:val="DefaultParagraphFont"/>
    <w:link w:val="FootnoteText"/>
    <w:semiHidden/>
    <w:rsid w:val="00E20171"/>
    <w:rPr>
      <w:rFonts w:ascii="Arial" w:hAnsi="Arial"/>
      <w:lang w:val="en-AU" w:eastAsia="en-US"/>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2"/>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uiPriority w:val="99"/>
    <w:rsid w:val="00EE3E46"/>
    <w:rPr>
      <w:color w:val="800080"/>
      <w:u w:val="single"/>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paragraph" w:styleId="Revision">
    <w:name w:val="Revision"/>
    <w:hidden/>
    <w:uiPriority w:val="99"/>
    <w:semiHidden/>
    <w:rsid w:val="00797E9C"/>
    <w:rPr>
      <w:rFonts w:ascii="Arial" w:hAnsi="Arial"/>
      <w:sz w:val="22"/>
      <w:lang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styleId="Quote">
    <w:name w:val="Quote"/>
    <w:basedOn w:val="Normal"/>
    <w:next w:val="Normal"/>
    <w:link w:val="QuoteChar"/>
    <w:uiPriority w:val="29"/>
    <w:qFormat/>
    <w:rsid w:val="00985142"/>
    <w:rPr>
      <w:i/>
      <w:iCs/>
      <w:color w:val="000000" w:themeColor="text1"/>
    </w:rPr>
  </w:style>
  <w:style w:type="character" w:customStyle="1" w:styleId="QuoteChar">
    <w:name w:val="Quote Char"/>
    <w:basedOn w:val="DefaultParagraphFont"/>
    <w:link w:val="Quote"/>
    <w:uiPriority w:val="29"/>
    <w:rsid w:val="00985142"/>
    <w:rPr>
      <w:rFonts w:ascii="Arial" w:hAnsi="Arial"/>
      <w:i/>
      <w:iCs/>
      <w:color w:val="000000" w:themeColor="text1"/>
      <w:sz w:val="22"/>
      <w:lang w:eastAsia="en-US"/>
    </w:rPr>
  </w:style>
  <w:style w:type="character" w:styleId="PlaceholderText">
    <w:name w:val="Placeholder Text"/>
    <w:basedOn w:val="DefaultParagraphFont"/>
    <w:uiPriority w:val="99"/>
    <w:semiHidden/>
    <w:rsid w:val="009002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8830">
      <w:bodyDiv w:val="1"/>
      <w:marLeft w:val="0"/>
      <w:marRight w:val="0"/>
      <w:marTop w:val="0"/>
      <w:marBottom w:val="0"/>
      <w:divBdr>
        <w:top w:val="none" w:sz="0" w:space="0" w:color="auto"/>
        <w:left w:val="none" w:sz="0" w:space="0" w:color="auto"/>
        <w:bottom w:val="none" w:sz="0" w:space="0" w:color="auto"/>
        <w:right w:val="none" w:sz="0" w:space="0" w:color="auto"/>
      </w:divBdr>
    </w:div>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35473675">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95055091">
      <w:bodyDiv w:val="1"/>
      <w:marLeft w:val="0"/>
      <w:marRight w:val="0"/>
      <w:marTop w:val="0"/>
      <w:marBottom w:val="0"/>
      <w:divBdr>
        <w:top w:val="none" w:sz="0" w:space="0" w:color="auto"/>
        <w:left w:val="none" w:sz="0" w:space="0" w:color="auto"/>
        <w:bottom w:val="none" w:sz="0" w:space="0" w:color="auto"/>
        <w:right w:val="none" w:sz="0" w:space="0" w:color="auto"/>
      </w:divBdr>
    </w:div>
    <w:div w:id="144325604">
      <w:bodyDiv w:val="1"/>
      <w:marLeft w:val="0"/>
      <w:marRight w:val="0"/>
      <w:marTop w:val="0"/>
      <w:marBottom w:val="0"/>
      <w:divBdr>
        <w:top w:val="none" w:sz="0" w:space="0" w:color="auto"/>
        <w:left w:val="none" w:sz="0" w:space="0" w:color="auto"/>
        <w:bottom w:val="none" w:sz="0" w:space="0" w:color="auto"/>
        <w:right w:val="none" w:sz="0" w:space="0" w:color="auto"/>
      </w:divBdr>
    </w:div>
    <w:div w:id="145365665">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01872800">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604000371">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18573619">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3111986">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888610465">
      <w:bodyDiv w:val="1"/>
      <w:marLeft w:val="0"/>
      <w:marRight w:val="0"/>
      <w:marTop w:val="0"/>
      <w:marBottom w:val="0"/>
      <w:divBdr>
        <w:top w:val="none" w:sz="0" w:space="0" w:color="auto"/>
        <w:left w:val="none" w:sz="0" w:space="0" w:color="auto"/>
        <w:bottom w:val="none" w:sz="0" w:space="0" w:color="auto"/>
        <w:right w:val="none" w:sz="0" w:space="0" w:color="auto"/>
      </w:divBdr>
    </w:div>
    <w:div w:id="902258698">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078014367">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197087732">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48920644">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01693243">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496217045">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1851796537">
      <w:bodyDiv w:val="1"/>
      <w:marLeft w:val="0"/>
      <w:marRight w:val="0"/>
      <w:marTop w:val="0"/>
      <w:marBottom w:val="0"/>
      <w:divBdr>
        <w:top w:val="none" w:sz="0" w:space="0" w:color="auto"/>
        <w:left w:val="none" w:sz="0" w:space="0" w:color="auto"/>
        <w:bottom w:val="none" w:sz="0" w:space="0" w:color="auto"/>
        <w:right w:val="none" w:sz="0" w:space="0" w:color="auto"/>
      </w:divBdr>
    </w:div>
    <w:div w:id="1874727051">
      <w:bodyDiv w:val="1"/>
      <w:marLeft w:val="0"/>
      <w:marRight w:val="0"/>
      <w:marTop w:val="0"/>
      <w:marBottom w:val="0"/>
      <w:divBdr>
        <w:top w:val="none" w:sz="0" w:space="0" w:color="auto"/>
        <w:left w:val="none" w:sz="0" w:space="0" w:color="auto"/>
        <w:bottom w:val="none" w:sz="0" w:space="0" w:color="auto"/>
        <w:right w:val="none" w:sz="0" w:space="0" w:color="auto"/>
      </w:divBdr>
    </w:div>
    <w:div w:id="1880625385">
      <w:bodyDiv w:val="1"/>
      <w:marLeft w:val="0"/>
      <w:marRight w:val="0"/>
      <w:marTop w:val="0"/>
      <w:marBottom w:val="0"/>
      <w:divBdr>
        <w:top w:val="none" w:sz="0" w:space="0" w:color="auto"/>
        <w:left w:val="none" w:sz="0" w:space="0" w:color="auto"/>
        <w:bottom w:val="none" w:sz="0" w:space="0" w:color="auto"/>
        <w:right w:val="none" w:sz="0" w:space="0" w:color="auto"/>
      </w:divBdr>
    </w:div>
    <w:div w:id="1924532551">
      <w:bodyDiv w:val="1"/>
      <w:marLeft w:val="0"/>
      <w:marRight w:val="0"/>
      <w:marTop w:val="0"/>
      <w:marBottom w:val="0"/>
      <w:divBdr>
        <w:top w:val="none" w:sz="0" w:space="0" w:color="auto"/>
        <w:left w:val="none" w:sz="0" w:space="0" w:color="auto"/>
        <w:bottom w:val="none" w:sz="0" w:space="0" w:color="auto"/>
        <w:right w:val="none" w:sz="0" w:space="0" w:color="auto"/>
      </w:divBdr>
    </w:div>
    <w:div w:id="1964070610">
      <w:bodyDiv w:val="1"/>
      <w:marLeft w:val="0"/>
      <w:marRight w:val="0"/>
      <w:marTop w:val="0"/>
      <w:marBottom w:val="0"/>
      <w:divBdr>
        <w:top w:val="none" w:sz="0" w:space="0" w:color="auto"/>
        <w:left w:val="none" w:sz="0" w:space="0" w:color="auto"/>
        <w:bottom w:val="none" w:sz="0" w:space="0" w:color="auto"/>
        <w:right w:val="none" w:sz="0" w:space="0" w:color="auto"/>
      </w:divBdr>
    </w:div>
    <w:div w:id="1967927301">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1067338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20generator_testing@soni.ltd.uk%20" TargetMode="External"/><Relationship Id="rId2" Type="http://schemas.openxmlformats.org/officeDocument/2006/relationships/customXml" Target="../customXml/item2.xml"/><Relationship Id="rId16" Type="http://schemas.openxmlformats.org/officeDocument/2006/relationships/hyperlink" Target="mailto:generator_testing@eirgrid.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20generator_testing@soni.ltd.uk%20"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enerator_testing@eirgrid.com"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soni.ltd.uk/" TargetMode="External"/><Relationship Id="rId1" Type="http://schemas.openxmlformats.org/officeDocument/2006/relationships/hyperlink" Target="http://www.eirgridgroup.co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TaxCatchAll xmlns="3cada6dc-2705-46ed-bab2-0b2cd6d935ca"/>
    <Template_x0020_Type xmlns="aee3253f-6dea-4a81-86bd-20e4c581bac7">DS3 SS Report</Template_x0020_Type>
    <Unit_x005f_x0020_Type xmlns="aee3253f-6dea-4a81-86bd-20e4c581bac7">
      <Value>Conventional</Value>
    </Unit_x005f_x0020_Type>
    <Test_x0020_Document_x0020_Status xmlns="aee3253f-6dea-4a81-86bd-20e4c581bac7">Approved</Test_x0020_Document_x0020_Status>
    <Comment1 xmlns="aee3253f-6dea-4a81-86bd-20e4c581bac7">Published Nov 2020 - allow alternative to EDIL dispatch for TOR2</Comment1>
  </documentManagement>
</p:properties>
</file>

<file path=customXml/item4.xml><?xml version="1.0" encoding="utf-8"?>
<ct:contentTypeSchema xmlns:ct="http://schemas.microsoft.com/office/2006/metadata/contentType" xmlns:ma="http://schemas.microsoft.com/office/2006/metadata/properties/metaAttributes" ct:_="" ma:_="" ma:contentTypeName="Test Procedure Template" ma:contentTypeID="0x010100A4788C57CF712E4DB59A9A9D8C89EA292700187586F89878BC49A63DE8098F1B53FF" ma:contentTypeVersion="3" ma:contentTypeDescription="" ma:contentTypeScope="" ma:versionID="c6f54a24a6c1453915a1548fc4599c85">
  <xsd:schema xmlns:xsd="http://www.w3.org/2001/XMLSchema" xmlns:xs="http://www.w3.org/2001/XMLSchema" xmlns:p="http://schemas.microsoft.com/office/2006/metadata/properties" xmlns:ns2="aee3253f-6dea-4a81-86bd-20e4c581bac7" xmlns:ns3="3cada6dc-2705-46ed-bab2-0b2cd6d935ca" targetNamespace="http://schemas.microsoft.com/office/2006/metadata/properties" ma:root="true" ma:fieldsID="75e13c4c6e40fffc821199834066de5f" ns2:_="" ns3:_="">
    <xsd:import namespace="aee3253f-6dea-4a81-86bd-20e4c581bac7"/>
    <xsd:import namespace="3cada6dc-2705-46ed-bab2-0b2cd6d935ca"/>
    <xsd:element name="properties">
      <xsd:complexType>
        <xsd:sequence>
          <xsd:element name="documentManagement">
            <xsd:complexType>
              <xsd:all>
                <xsd:element ref="ns2:Unit_x005f_x0020_Type" minOccurs="0"/>
                <xsd:element ref="ns2:Template_x0020_Type" minOccurs="0"/>
                <xsd:element ref="ns2:Test_x0020_Document_x0020_Status" minOccurs="0"/>
                <xsd:element ref="ns2:Comment1" minOccurs="0"/>
                <xsd:element ref="ns3:iab7cdb7554d4997ae876b11632fa575"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3253f-6dea-4a81-86bd-20e4c581bac7" elementFormDefault="qualified">
    <xsd:import namespace="http://schemas.microsoft.com/office/2006/documentManagement/types"/>
    <xsd:import namespace="http://schemas.microsoft.com/office/infopath/2007/PartnerControls"/>
    <xsd:element name="Unit_x005f_x0020_Type" ma:index="2" nillable="true" ma:displayName="Unit Type" ma:default="WFPS" ma:internalName="Unit_x0020_Type" ma:readOnly="false">
      <xsd:complexType>
        <xsd:complexContent>
          <xsd:extension base="dms:MultiChoice">
            <xsd:sequence>
              <xsd:element name="Value" maxOccurs="unbounded" minOccurs="0" nillable="true">
                <xsd:simpleType>
                  <xsd:restriction base="dms:Choice">
                    <xsd:enumeration value="Conventional"/>
                    <xsd:enumeration value="DSU"/>
                    <xsd:enumeration value="ESPS"/>
                    <xsd:enumeration value="WFPS"/>
                    <xsd:enumeration value="Solar"/>
                    <xsd:enumeration value="Interconnector"/>
                  </xsd:restriction>
                </xsd:simpleType>
              </xsd:element>
            </xsd:sequence>
          </xsd:extension>
        </xsd:complexContent>
      </xsd:complexType>
    </xsd:element>
    <xsd:element name="Template_x0020_Type" ma:index="3" nillable="true" ma:displayName="Template Type" ma:format="RadioButtons" ma:internalName="Template_x0020_Type">
      <xsd:simpleType>
        <xsd:restriction base="dms:Choice">
          <xsd:enumeration value="GCCT Procedure"/>
          <xsd:enumeration value="GCCT Report"/>
          <xsd:enumeration value="DS3 SS Procedure"/>
          <xsd:enumeration value="DS3 SS Report"/>
          <xsd:enumeration value="DS3 SS Other"/>
        </xsd:restriction>
      </xsd:simpleType>
    </xsd:element>
    <xsd:element name="Test_x0020_Document_x0020_Status" ma:index="4" nillable="true" ma:displayName="Test Document Status" ma:default="To Be Reviewed" ma:format="Dropdown" ma:internalName="Test_x0020_Document_x0020_Status" ma:readOnly="false">
      <xsd:simpleType>
        <xsd:restriction base="dms:Choice">
          <xsd:enumeration value="To Be Reviewed"/>
          <xsd:enumeration value="Comments Issued"/>
          <xsd:enumeration value="Approved"/>
          <xsd:enumeration value="Scanned Procedure"/>
          <xsd:enumeration value="Superceded"/>
          <xsd:enumeration value="Rejected"/>
        </xsd:restriction>
      </xsd:simpleType>
    </xsd:element>
    <xsd:element name="Comment1" ma:index="5" nillable="true" ma:displayName="Comment" ma:internalName="Comment1"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89f2ffe-a681-4e87-b60b-fd8e3c4823ba}" ma:internalName="TaxCatchAll" ma:showField="CatchAllData" ma:web="3680d402-be7f-433c-85f5-fc38d55a2c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89f2ffe-a681-4e87-b60b-fd8e3c4823ba}" ma:internalName="TaxCatchAllLabel" ma:readOnly="true" ma:showField="CatchAllDataLabel" ma:web="3680d402-be7f-433c-85f5-fc38d55a2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2.xml><?xml version="1.0" encoding="utf-8"?>
<ds:datastoreItem xmlns:ds="http://schemas.openxmlformats.org/officeDocument/2006/customXml" ds:itemID="{93C04150-C2E3-4478-98EF-649AF1B3435D}">
  <ds:schemaRefs>
    <ds:schemaRef ds:uri="http://schemas.microsoft.com/sharepoint/v3/contenttype/forms"/>
  </ds:schemaRefs>
</ds:datastoreItem>
</file>

<file path=customXml/itemProps3.xml><?xml version="1.0" encoding="utf-8"?>
<ds:datastoreItem xmlns:ds="http://schemas.openxmlformats.org/officeDocument/2006/customXml" ds:itemID="{EE7B9D4F-79F5-4CC5-B771-04753D13CBD2}">
  <ds:schemaRefs>
    <ds:schemaRef ds:uri="http://purl.org/dc/elements/1.1/"/>
    <ds:schemaRef ds:uri="aee3253f-6dea-4a81-86bd-20e4c581bac7"/>
    <ds:schemaRef ds:uri="http://purl.org/dc/dcmitype/"/>
    <ds:schemaRef ds:uri="3cada6dc-2705-46ed-bab2-0b2cd6d935ca"/>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DFC670CB-9675-4C24-A8D7-ABEB5AA1C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3253f-6dea-4a81-86bd-20e4c581bac7"/>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76FBFB-A897-45D9-843F-96324C0F1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2370</Words>
  <Characters>13510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System Services Contract</vt:lpstr>
    </vt:vector>
  </TitlesOfParts>
  <Company>EirGrid</Company>
  <LinksUpToDate>false</LinksUpToDate>
  <CharactersWithSpaces>15849</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Services Contract</dc:title>
  <dc:subject>Compliance Testing</dc:subject>
  <dc:creator>Kavanagh, Neil</dc:creator>
  <cp:lastModifiedBy>MacManus, Colm</cp:lastModifiedBy>
  <cp:revision>12</cp:revision>
  <cp:lastPrinted>2017-11-23T14:43:00Z</cp:lastPrinted>
  <dcterms:created xsi:type="dcterms:W3CDTF">2019-03-27T16:44:00Z</dcterms:created>
  <dcterms:modified xsi:type="dcterms:W3CDTF">2020-11-23T18:45:00Z</dcterms:modified>
  <cp:category>Operational Services and Performance</cp:category>
  <cp:contentStatus>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0x010100A4788C57CF712E4DB59A9A9D8C89EA292700187586F89878BC49A63DE8098F1B53FF</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Signal List Status">
    <vt:lpwstr>Needs Work</vt:lpwstr>
  </property>
  <property fmtid="{D5CDD505-2E9C-101B-9397-08002B2CF9AE}" pid="11" name="File Category">
    <vt:lpwstr/>
  </property>
  <property fmtid="{D5CDD505-2E9C-101B-9397-08002B2CF9AE}" pid="12" name="Template Type">
    <vt:lpwstr>DS3 SS Report</vt:lpwstr>
  </property>
</Properties>
</file>