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4DF0" w:rsidRPr="00AE4DF0" w:rsidRDefault="00AE4DF0" w:rsidP="00AE4DF0">
      <w:pPr>
        <w:shd w:val="clear" w:color="auto" w:fill="FFFFFF"/>
        <w:spacing w:after="0" w:line="240" w:lineRule="auto"/>
        <w:rPr>
          <w:rFonts w:ascii="Helvetica" w:eastAsia="Times New Roman" w:hAnsi="Helvetica" w:cs="Times New Roman"/>
          <w:b/>
          <w:bCs/>
          <w:color w:val="000000"/>
          <w:sz w:val="24"/>
          <w:szCs w:val="24"/>
          <w:lang w:eastAsia="en-IE"/>
        </w:rPr>
      </w:pPr>
      <w:r w:rsidRPr="00AE4DF0">
        <w:rPr>
          <w:rFonts w:ascii="Helvetica" w:eastAsia="Times New Roman" w:hAnsi="Helvetica" w:cs="Times New Roman"/>
          <w:b/>
          <w:bCs/>
          <w:color w:val="000000"/>
          <w:sz w:val="24"/>
          <w:szCs w:val="24"/>
          <w:lang w:eastAsia="en-IE"/>
        </w:rPr>
        <w:t>transmission development plan</w:t>
      </w:r>
    </w:p>
    <w:p w:rsidR="00AE4DF0" w:rsidRPr="00AE4DF0" w:rsidRDefault="00AE4DF0" w:rsidP="00AE4DF0">
      <w:pPr>
        <w:shd w:val="clear" w:color="auto" w:fill="FFFFFF"/>
        <w:spacing w:after="0" w:line="240" w:lineRule="auto"/>
        <w:rPr>
          <w:rFonts w:ascii="Helvetica" w:eastAsia="Times New Roman" w:hAnsi="Helvetica" w:cs="Times New Roman"/>
          <w:color w:val="000000"/>
          <w:sz w:val="24"/>
          <w:szCs w:val="24"/>
          <w:lang w:eastAsia="en-IE"/>
        </w:rPr>
      </w:pPr>
      <w:r w:rsidRPr="00AE4DF0">
        <w:rPr>
          <w:rFonts w:ascii="Helvetica" w:eastAsia="Times New Roman" w:hAnsi="Helvetica" w:cs="Times New Roman"/>
          <w:color w:val="000000"/>
          <w:sz w:val="24"/>
          <w:szCs w:val="24"/>
          <w:lang w:eastAsia="en-IE"/>
        </w:rPr>
        <w:t>Title: </w:t>
      </w:r>
    </w:p>
    <w:p w:rsidR="00AE4DF0" w:rsidRPr="00AE4DF0" w:rsidRDefault="00AE4DF0" w:rsidP="00AE4DF0">
      <w:pPr>
        <w:shd w:val="clear" w:color="auto" w:fill="FFFFFF"/>
        <w:spacing w:after="0" w:line="240" w:lineRule="auto"/>
        <w:rPr>
          <w:rFonts w:ascii="Helvetica" w:eastAsia="Times New Roman" w:hAnsi="Helvetica" w:cs="Times New Roman"/>
          <w:b/>
          <w:bCs/>
          <w:color w:val="000000"/>
          <w:sz w:val="24"/>
          <w:szCs w:val="24"/>
          <w:lang w:eastAsia="en-IE"/>
        </w:rPr>
      </w:pPr>
      <w:r w:rsidRPr="00AE4DF0">
        <w:rPr>
          <w:rFonts w:ascii="Helvetica" w:eastAsia="Times New Roman" w:hAnsi="Helvetica" w:cs="Times New Roman"/>
          <w:b/>
          <w:bCs/>
          <w:color w:val="000000"/>
          <w:sz w:val="24"/>
          <w:szCs w:val="24"/>
          <w:lang w:eastAsia="en-IE"/>
        </w:rPr>
        <w:t>Energy Storage Service Through Wind-Dispatch Down</w:t>
      </w:r>
    </w:p>
    <w:p w:rsidR="00AE4DF0" w:rsidRPr="00AE4DF0" w:rsidRDefault="00AE4DF0" w:rsidP="00AE4DF0">
      <w:pPr>
        <w:shd w:val="clear" w:color="auto" w:fill="FFFFFF"/>
        <w:spacing w:after="0" w:line="420" w:lineRule="atLeast"/>
        <w:rPr>
          <w:rFonts w:ascii="Helvetica" w:eastAsia="Times New Roman" w:hAnsi="Helvetica" w:cs="Times New Roman"/>
          <w:color w:val="454545"/>
          <w:sz w:val="24"/>
          <w:szCs w:val="24"/>
          <w:lang w:eastAsia="en-IE"/>
        </w:rPr>
      </w:pPr>
      <w:r w:rsidRPr="00AE4DF0">
        <w:rPr>
          <w:rFonts w:ascii="Helvetica" w:eastAsia="Times New Roman" w:hAnsi="Helvetica" w:cs="Times New Roman"/>
          <w:b/>
          <w:bCs/>
          <w:color w:val="454545"/>
          <w:sz w:val="24"/>
          <w:szCs w:val="24"/>
          <w:lang w:eastAsia="en-IE"/>
        </w:rPr>
        <w:t>Constraint groups within the electricity networks (110 kV, clusters, and bulk supply points) segment the Northern Irish power network into group networks: </w:t>
      </w:r>
      <w:r w:rsidRPr="00AE4DF0">
        <w:rPr>
          <w:rFonts w:ascii="Helvetica" w:eastAsia="Times New Roman" w:hAnsi="Helvetica" w:cs="Times New Roman"/>
          <w:color w:val="454545"/>
          <w:sz w:val="24"/>
          <w:szCs w:val="24"/>
          <w:lang w:eastAsia="en-IE"/>
        </w:rPr>
        <w:t>at</w:t>
      </w:r>
      <w:r w:rsidRPr="00AE4DF0">
        <w:rPr>
          <w:rFonts w:ascii="Helvetica" w:eastAsia="Times New Roman" w:hAnsi="Helvetica" w:cs="Times New Roman"/>
          <w:b/>
          <w:bCs/>
          <w:color w:val="454545"/>
          <w:sz w:val="24"/>
          <w:szCs w:val="24"/>
          <w:lang w:eastAsia="en-IE"/>
        </w:rPr>
        <w:t> </w:t>
      </w:r>
      <w:r w:rsidRPr="00AE4DF0">
        <w:rPr>
          <w:rFonts w:ascii="Helvetica" w:eastAsia="Times New Roman" w:hAnsi="Helvetica" w:cs="Times New Roman"/>
          <w:color w:val="454545"/>
          <w:sz w:val="24"/>
          <w:szCs w:val="24"/>
          <w:lang w:eastAsia="en-IE"/>
        </w:rPr>
        <w:t>such resources could be localised to effectively manage the individual sub-networks of the constraint groups of the electricity grid.</w:t>
      </w:r>
    </w:p>
    <w:p w:rsidR="00AE4DF0" w:rsidRPr="00AE4DF0" w:rsidRDefault="00AE4DF0" w:rsidP="00AE4DF0">
      <w:pPr>
        <w:numPr>
          <w:ilvl w:val="0"/>
          <w:numId w:val="1"/>
        </w:numPr>
        <w:shd w:val="clear" w:color="auto" w:fill="FFFFFF"/>
        <w:spacing w:after="0" w:line="420" w:lineRule="atLeast"/>
        <w:ind w:left="0"/>
        <w:rPr>
          <w:rFonts w:ascii="Helvetica" w:eastAsia="Times New Roman" w:hAnsi="Helvetica" w:cs="Times New Roman"/>
          <w:color w:val="454545"/>
          <w:sz w:val="24"/>
          <w:szCs w:val="24"/>
          <w:lang w:eastAsia="en-IE"/>
        </w:rPr>
      </w:pPr>
      <w:r w:rsidRPr="00AE4DF0">
        <w:rPr>
          <w:rFonts w:ascii="Helvetica" w:eastAsia="Times New Roman" w:hAnsi="Helvetica" w:cs="Times New Roman"/>
          <w:b/>
          <w:bCs/>
          <w:color w:val="454545"/>
          <w:sz w:val="24"/>
          <w:szCs w:val="24"/>
          <w:lang w:eastAsia="en-IE"/>
        </w:rPr>
        <w:t>The system operator should regularly provide updates on the constraint area of the network and liaise with the regulator to make available market arrangements for storage:</w:t>
      </w:r>
      <w:r w:rsidRPr="00AE4DF0">
        <w:rPr>
          <w:rFonts w:ascii="Helvetica" w:eastAsia="Times New Roman" w:hAnsi="Helvetica" w:cs="Times New Roman"/>
          <w:color w:val="454545"/>
          <w:sz w:val="24"/>
          <w:szCs w:val="24"/>
          <w:lang w:eastAsia="en-IE"/>
        </w:rPr>
        <w:t> that would make it possible for storage devices to be deployed within constraint groups to manage wind dispatch-down on the 110 kV network, participate in market opportunities through the ISEM and the DS3 market, and ultimately increase the share of renewable energy.</w:t>
      </w:r>
    </w:p>
    <w:p w:rsidR="00AE4DF0" w:rsidRPr="00AE4DF0" w:rsidRDefault="00AE4DF0" w:rsidP="00AE4DF0">
      <w:pPr>
        <w:numPr>
          <w:ilvl w:val="0"/>
          <w:numId w:val="1"/>
        </w:numPr>
        <w:shd w:val="clear" w:color="auto" w:fill="FFFFFF"/>
        <w:spacing w:after="0" w:line="420" w:lineRule="atLeast"/>
        <w:ind w:left="0"/>
        <w:rPr>
          <w:rFonts w:ascii="Helvetica" w:eastAsia="Times New Roman" w:hAnsi="Helvetica" w:cs="Times New Roman"/>
          <w:color w:val="454545"/>
          <w:sz w:val="24"/>
          <w:szCs w:val="24"/>
          <w:lang w:eastAsia="en-IE"/>
        </w:rPr>
      </w:pPr>
      <w:r w:rsidRPr="00AE4DF0">
        <w:rPr>
          <w:rFonts w:ascii="Helvetica" w:eastAsia="Times New Roman" w:hAnsi="Helvetica" w:cs="Times New Roman"/>
          <w:b/>
          <w:bCs/>
          <w:color w:val="454545"/>
          <w:sz w:val="24"/>
          <w:szCs w:val="24"/>
          <w:lang w:eastAsia="en-IE"/>
        </w:rPr>
        <w:t>Without a rewarding market arrangement, the mass energy storage deployment would prevent the constraints and curtailments of the renewables, albeit unprofitably, especially at higher storage costs:</w:t>
      </w:r>
      <w:r w:rsidRPr="00AE4DF0">
        <w:rPr>
          <w:rFonts w:ascii="Helvetica" w:eastAsia="Times New Roman" w:hAnsi="Helvetica" w:cs="Times New Roman"/>
          <w:color w:val="454545"/>
          <w:sz w:val="24"/>
          <w:szCs w:val="24"/>
          <w:lang w:eastAsia="en-IE"/>
        </w:rPr>
        <w:t> In planning electricity grids, to remove the restraints of variable renewables and achieve a more sustainable energy system, it would be necessary to coordinate electricity resources such that optimal energy storage portfolios could be deployed for multiple services while maximising the use of renewable energy resources.</w:t>
      </w:r>
    </w:p>
    <w:p w:rsidR="00AE4DF0" w:rsidRPr="00AE4DF0" w:rsidRDefault="00AE4DF0" w:rsidP="00AE4DF0">
      <w:pPr>
        <w:numPr>
          <w:ilvl w:val="0"/>
          <w:numId w:val="1"/>
        </w:numPr>
        <w:shd w:val="clear" w:color="auto" w:fill="FFFFFF"/>
        <w:spacing w:after="0" w:line="420" w:lineRule="atLeast"/>
        <w:ind w:left="0"/>
        <w:rPr>
          <w:rFonts w:ascii="Helvetica" w:eastAsia="Times New Roman" w:hAnsi="Helvetica" w:cs="Times New Roman"/>
          <w:color w:val="454545"/>
          <w:sz w:val="24"/>
          <w:szCs w:val="24"/>
          <w:lang w:eastAsia="en-IE"/>
        </w:rPr>
      </w:pPr>
      <w:r w:rsidRPr="00AE4DF0">
        <w:rPr>
          <w:rFonts w:ascii="Helvetica" w:eastAsia="Times New Roman" w:hAnsi="Helvetica" w:cs="Times New Roman"/>
          <w:b/>
          <w:bCs/>
          <w:color w:val="454545"/>
          <w:sz w:val="24"/>
          <w:szCs w:val="24"/>
          <w:lang w:eastAsia="en-IE"/>
        </w:rPr>
        <w:t>Finally, there is a need for new Wind Dispatch-Down (WDD) service:</w:t>
      </w:r>
      <w:r w:rsidRPr="00AE4DF0">
        <w:rPr>
          <w:rFonts w:ascii="Helvetica" w:eastAsia="Times New Roman" w:hAnsi="Helvetica" w:cs="Times New Roman"/>
          <w:color w:val="454545"/>
          <w:sz w:val="24"/>
          <w:szCs w:val="24"/>
          <w:lang w:eastAsia="en-IE"/>
        </w:rPr>
        <w:t> In Northern Ireland, if the devices deployed within the constraint groups at the 110 kV voltage level would be owned by electricity customers or individual storage investors, there should be an operator-defined service that the devices could commit to in taking up any excess clean power flows that would be restrained – like committing units through the DS3 market; the new service could be named: Wind Dispatch-Down (WDD).</w:t>
      </w:r>
      <w:bookmarkStart w:id="0" w:name="_GoBack"/>
      <w:bookmarkEnd w:id="0"/>
    </w:p>
    <w:p w:rsidR="00A23F6F" w:rsidRDefault="00A23F6F"/>
    <w:p w:rsidR="00AE4DF0" w:rsidRDefault="00AE4DF0"/>
    <w:p w:rsidR="00AE4DF0" w:rsidRDefault="00AE4DF0">
      <w:r>
        <w:object w:dxaOrig="1538"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pt;height:49.45pt" o:ole="">
            <v:imagedata r:id="rId5" o:title=""/>
          </v:shape>
          <o:OLEObject Type="Embed" ProgID="Acrobat.Document.DC" ShapeID="_x0000_i1027" DrawAspect="Icon" ObjectID="_1713708143" r:id="rId6"/>
        </w:object>
      </w:r>
    </w:p>
    <w:sectPr w:rsidR="00AE4DF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BF064D"/>
    <w:multiLevelType w:val="multilevel"/>
    <w:tmpl w:val="EB26B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4DF0"/>
    <w:rsid w:val="00A23F6F"/>
    <w:rsid w:val="00AE4DF0"/>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02F29C"/>
  <w15:chartTrackingRefBased/>
  <w15:docId w15:val="{A27B548F-C4A5-48E8-913C-B98056B15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E4DF0"/>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styleId="Strong">
    <w:name w:val="Strong"/>
    <w:basedOn w:val="DefaultParagraphFont"/>
    <w:uiPriority w:val="22"/>
    <w:qFormat/>
    <w:rsid w:val="00AE4DF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0711960">
      <w:bodyDiv w:val="1"/>
      <w:marLeft w:val="0"/>
      <w:marRight w:val="0"/>
      <w:marTop w:val="0"/>
      <w:marBottom w:val="0"/>
      <w:divBdr>
        <w:top w:val="none" w:sz="0" w:space="0" w:color="auto"/>
        <w:left w:val="none" w:sz="0" w:space="0" w:color="auto"/>
        <w:bottom w:val="none" w:sz="0" w:space="0" w:color="auto"/>
        <w:right w:val="none" w:sz="0" w:space="0" w:color="auto"/>
      </w:divBdr>
      <w:divsChild>
        <w:div w:id="343558338">
          <w:marLeft w:val="0"/>
          <w:marRight w:val="0"/>
          <w:marTop w:val="0"/>
          <w:marBottom w:val="0"/>
          <w:divBdr>
            <w:top w:val="none" w:sz="0" w:space="0" w:color="auto"/>
            <w:left w:val="none" w:sz="0" w:space="0" w:color="auto"/>
            <w:bottom w:val="none" w:sz="0" w:space="0" w:color="auto"/>
            <w:right w:val="none" w:sz="0" w:space="0" w:color="auto"/>
          </w:divBdr>
          <w:divsChild>
            <w:div w:id="1760132806">
              <w:marLeft w:val="0"/>
              <w:marRight w:val="0"/>
              <w:marTop w:val="0"/>
              <w:marBottom w:val="0"/>
              <w:divBdr>
                <w:top w:val="none" w:sz="0" w:space="0" w:color="auto"/>
                <w:left w:val="none" w:sz="0" w:space="0" w:color="auto"/>
                <w:bottom w:val="none" w:sz="0" w:space="0" w:color="auto"/>
                <w:right w:val="none" w:sz="0" w:space="0" w:color="auto"/>
              </w:divBdr>
              <w:divsChild>
                <w:div w:id="29159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800652">
          <w:marLeft w:val="0"/>
          <w:marRight w:val="0"/>
          <w:marTop w:val="180"/>
          <w:marBottom w:val="0"/>
          <w:divBdr>
            <w:top w:val="none" w:sz="0" w:space="0" w:color="auto"/>
            <w:left w:val="none" w:sz="0" w:space="0" w:color="auto"/>
            <w:bottom w:val="none" w:sz="0" w:space="0" w:color="auto"/>
            <w:right w:val="none" w:sz="0" w:space="0" w:color="auto"/>
          </w:divBdr>
          <w:divsChild>
            <w:div w:id="1789660402">
              <w:marLeft w:val="0"/>
              <w:marRight w:val="60"/>
              <w:marTop w:val="0"/>
              <w:marBottom w:val="0"/>
              <w:divBdr>
                <w:top w:val="none" w:sz="0" w:space="0" w:color="auto"/>
                <w:left w:val="none" w:sz="0" w:space="0" w:color="auto"/>
                <w:bottom w:val="none" w:sz="0" w:space="0" w:color="auto"/>
                <w:right w:val="none" w:sz="0" w:space="0" w:color="auto"/>
              </w:divBdr>
            </w:div>
            <w:div w:id="353654237">
              <w:marLeft w:val="0"/>
              <w:marRight w:val="0"/>
              <w:marTop w:val="0"/>
              <w:marBottom w:val="0"/>
              <w:divBdr>
                <w:top w:val="none" w:sz="0" w:space="0" w:color="auto"/>
                <w:left w:val="none" w:sz="0" w:space="0" w:color="auto"/>
                <w:bottom w:val="none" w:sz="0" w:space="0" w:color="auto"/>
                <w:right w:val="none" w:sz="0" w:space="0" w:color="auto"/>
              </w:divBdr>
              <w:divsChild>
                <w:div w:id="102918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5279">
          <w:marLeft w:val="0"/>
          <w:marRight w:val="0"/>
          <w:marTop w:val="180"/>
          <w:marBottom w:val="0"/>
          <w:divBdr>
            <w:top w:val="none" w:sz="0" w:space="0" w:color="auto"/>
            <w:left w:val="none" w:sz="0" w:space="0" w:color="auto"/>
            <w:bottom w:val="none" w:sz="0" w:space="0" w:color="auto"/>
            <w:right w:val="none" w:sz="0" w:space="0" w:color="auto"/>
          </w:divBdr>
          <w:divsChild>
            <w:div w:id="1741516916">
              <w:marLeft w:val="0"/>
              <w:marRight w:val="0"/>
              <w:marTop w:val="0"/>
              <w:marBottom w:val="0"/>
              <w:divBdr>
                <w:top w:val="none" w:sz="0" w:space="0" w:color="auto"/>
                <w:left w:val="none" w:sz="0" w:space="0" w:color="auto"/>
                <w:bottom w:val="none" w:sz="0" w:space="0" w:color="auto"/>
                <w:right w:val="none" w:sz="0" w:space="0" w:color="auto"/>
              </w:divBdr>
              <w:divsChild>
                <w:div w:id="644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Pages>
  <Words>278</Words>
  <Characters>1590</Characters>
  <Application>Microsoft Office Word</Application>
  <DocSecurity>0</DocSecurity>
  <Lines>13</Lines>
  <Paragraphs>3</Paragraphs>
  <ScaleCrop>false</ScaleCrop>
  <Company/>
  <LinksUpToDate>false</LinksUpToDate>
  <CharactersWithSpaces>1865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Conor</dc:creator>
  <cp:keywords/>
  <dc:description/>
  <cp:lastModifiedBy>Ryan, Conor</cp:lastModifiedBy>
  <cp:revision>1</cp:revision>
  <dcterms:created xsi:type="dcterms:W3CDTF">2022-05-10T16:08:00Z</dcterms:created>
  <dcterms:modified xsi:type="dcterms:W3CDTF">2022-05-10T16:16:00Z</dcterms:modified>
</cp:coreProperties>
</file>