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7413C8" w14:textId="77777777" w:rsidR="00D36E1B" w:rsidRDefault="00D36E1B" w:rsidP="00272832">
      <w:pPr>
        <w:pStyle w:val="headlineheader"/>
      </w:pPr>
      <w:bookmarkStart w:id="0" w:name="_GoBack"/>
      <w:bookmarkEnd w:id="0"/>
    </w:p>
    <w:p w14:paraId="5E27D059" w14:textId="77777777" w:rsidR="00D36E1B" w:rsidRDefault="00D36E1B" w:rsidP="00272832">
      <w:pPr>
        <w:pStyle w:val="headlineheader"/>
      </w:pPr>
    </w:p>
    <w:p w14:paraId="3870C75D" w14:textId="77777777" w:rsidR="00D36E1B" w:rsidRDefault="00D36E1B" w:rsidP="00272832">
      <w:pPr>
        <w:pStyle w:val="headlineheader"/>
      </w:pPr>
    </w:p>
    <w:p w14:paraId="599D1D3D" w14:textId="77777777" w:rsidR="00D36E1B" w:rsidRDefault="00D36E1B" w:rsidP="00272832">
      <w:pPr>
        <w:pStyle w:val="headlineheader"/>
      </w:pPr>
    </w:p>
    <w:p w14:paraId="37656FED" w14:textId="77777777" w:rsidR="00D36E1B" w:rsidRDefault="00D36E1B" w:rsidP="00272832">
      <w:pPr>
        <w:pStyle w:val="headlineheader"/>
      </w:pPr>
    </w:p>
    <w:p w14:paraId="304C183C" w14:textId="77777777" w:rsidR="0021069F" w:rsidRDefault="0021069F" w:rsidP="0021069F">
      <w:pPr>
        <w:pStyle w:val="headlineheader"/>
        <w:pBdr>
          <w:top w:val="single" w:sz="4" w:space="1" w:color="auto"/>
        </w:pBdr>
        <w:jc w:val="center"/>
      </w:pPr>
    </w:p>
    <w:p w14:paraId="251EA5C0" w14:textId="71E38B85" w:rsidR="00CA222D" w:rsidRDefault="00D36E1B" w:rsidP="0021069F">
      <w:pPr>
        <w:pStyle w:val="headlineheader"/>
        <w:pBdr>
          <w:top w:val="single" w:sz="4" w:space="1" w:color="auto"/>
        </w:pBdr>
        <w:jc w:val="center"/>
      </w:pPr>
      <w:r>
        <w:t>Explanatory Document</w:t>
      </w:r>
      <w:r w:rsidRPr="001D4B4C">
        <w:t xml:space="preserve"> </w:t>
      </w:r>
      <w:r w:rsidR="002F406E">
        <w:t xml:space="preserve">to </w:t>
      </w:r>
      <w:r w:rsidR="00EA2A41">
        <w:t>A</w:t>
      </w:r>
      <w:r w:rsidR="002F406E">
        <w:t xml:space="preserve">ll TSOs’ proposal </w:t>
      </w:r>
      <w:r w:rsidR="002F406E" w:rsidRPr="00E218C2">
        <w:t xml:space="preserve">for </w:t>
      </w:r>
      <w:r w:rsidR="002E20F8" w:rsidRPr="00630D90">
        <w:rPr>
          <w:sz w:val="38"/>
          <w:szCs w:val="38"/>
        </w:rPr>
        <w:t xml:space="preserve">the implementation framework for a European platform for the imbalance netting process in accordance with Article 22 of Commission Regulation (EU) </w:t>
      </w:r>
      <w:r w:rsidR="000E553F" w:rsidRPr="000E553F">
        <w:rPr>
          <w:sz w:val="38"/>
          <w:szCs w:val="38"/>
        </w:rPr>
        <w:t>2017/2195 of 23 November 2017 establishing a guideline on electricity balancing</w:t>
      </w:r>
      <w:r w:rsidR="000E553F" w:rsidRPr="000E553F" w:rsidDel="000E553F">
        <w:rPr>
          <w:sz w:val="38"/>
          <w:szCs w:val="38"/>
        </w:rPr>
        <w:t xml:space="preserve"> </w:t>
      </w:r>
    </w:p>
    <w:p w14:paraId="481159BF" w14:textId="77777777" w:rsidR="00D36E1B" w:rsidRDefault="00D36E1B" w:rsidP="004F75CE">
      <w:pPr>
        <w:pStyle w:val="headlineheader"/>
        <w:pBdr>
          <w:bottom w:val="single" w:sz="4" w:space="1" w:color="auto"/>
        </w:pBdr>
      </w:pPr>
    </w:p>
    <w:p w14:paraId="75D90055" w14:textId="780E54EC" w:rsidR="000E553F" w:rsidRDefault="000E553F" w:rsidP="00272832">
      <w:pPr>
        <w:pStyle w:val="headlineheader"/>
        <w:rPr>
          <w:color w:val="auto"/>
          <w:sz w:val="30"/>
          <w:szCs w:val="30"/>
        </w:rPr>
      </w:pPr>
      <w:r w:rsidRPr="00B72260">
        <w:rPr>
          <w:color w:val="auto"/>
          <w:sz w:val="30"/>
          <w:szCs w:val="30"/>
        </w:rPr>
        <w:t>1</w:t>
      </w:r>
      <w:r w:rsidR="00A1703F" w:rsidRPr="00B72260">
        <w:rPr>
          <w:color w:val="auto"/>
          <w:sz w:val="30"/>
          <w:szCs w:val="30"/>
        </w:rPr>
        <w:t>8</w:t>
      </w:r>
      <w:r w:rsidRPr="00B72260">
        <w:rPr>
          <w:color w:val="auto"/>
          <w:sz w:val="30"/>
          <w:szCs w:val="30"/>
        </w:rPr>
        <w:t xml:space="preserve"> J</w:t>
      </w:r>
      <w:r w:rsidR="00A1703F" w:rsidRPr="00B72260">
        <w:rPr>
          <w:color w:val="auto"/>
          <w:sz w:val="30"/>
          <w:szCs w:val="30"/>
        </w:rPr>
        <w:t>une</w:t>
      </w:r>
      <w:r w:rsidRPr="00B72260">
        <w:rPr>
          <w:color w:val="auto"/>
          <w:sz w:val="30"/>
          <w:szCs w:val="30"/>
        </w:rPr>
        <w:t xml:space="preserve"> 2018</w:t>
      </w:r>
      <w:r w:rsidRPr="000E553F">
        <w:rPr>
          <w:color w:val="auto"/>
          <w:sz w:val="30"/>
          <w:szCs w:val="30"/>
        </w:rPr>
        <w:t xml:space="preserve"> </w:t>
      </w:r>
    </w:p>
    <w:p w14:paraId="3C3CF378" w14:textId="4C48AEED" w:rsidR="00D36E1B" w:rsidRDefault="00D36E1B" w:rsidP="00272832">
      <w:pPr>
        <w:pStyle w:val="headlineheader"/>
      </w:pPr>
    </w:p>
    <w:p w14:paraId="0955170B" w14:textId="121F4804" w:rsidR="00D36E1B" w:rsidRDefault="00D36E1B" w:rsidP="00272832">
      <w:pPr>
        <w:pStyle w:val="headlineheader"/>
      </w:pPr>
    </w:p>
    <w:p w14:paraId="551A7FCB" w14:textId="5D83F058" w:rsidR="00EA2A41" w:rsidRDefault="00EA2A41" w:rsidP="00272832">
      <w:pPr>
        <w:pStyle w:val="headlineheader"/>
      </w:pPr>
    </w:p>
    <w:p w14:paraId="29A83B4F" w14:textId="0662E08E" w:rsidR="00EA2A41" w:rsidRDefault="00EA2A41" w:rsidP="00272832">
      <w:pPr>
        <w:pStyle w:val="headlineheader"/>
      </w:pPr>
    </w:p>
    <w:p w14:paraId="1A4D4EED" w14:textId="77777777" w:rsidR="00EA2A41" w:rsidRDefault="00EA2A41" w:rsidP="00272832">
      <w:pPr>
        <w:pStyle w:val="headlineheader"/>
      </w:pPr>
    </w:p>
    <w:p w14:paraId="65D9433F" w14:textId="77777777" w:rsidR="00EA2A41" w:rsidRDefault="00EA2A41" w:rsidP="00272832">
      <w:pPr>
        <w:pStyle w:val="headlineheader"/>
      </w:pPr>
    </w:p>
    <w:p w14:paraId="5B9FC40A" w14:textId="77777777" w:rsidR="00876877" w:rsidRDefault="00EA2A41" w:rsidP="00AC7694">
      <w:pPr>
        <w:pStyle w:val="TOC1"/>
        <w:rPr>
          <w:lang w:val="en-GB"/>
        </w:rPr>
        <w:sectPr w:rsidR="00876877" w:rsidSect="00820F87">
          <w:headerReference w:type="default" r:id="rId13"/>
          <w:footerReference w:type="default" r:id="rId14"/>
          <w:endnotePr>
            <w:numFmt w:val="decimal"/>
          </w:endnotePr>
          <w:pgSz w:w="11906" w:h="16838" w:code="9"/>
          <w:pgMar w:top="1560" w:right="1021" w:bottom="1843" w:left="1361" w:header="709" w:footer="709" w:gutter="0"/>
          <w:cols w:space="708"/>
          <w:docGrid w:linePitch="360"/>
        </w:sectPr>
      </w:pPr>
      <w:r w:rsidRPr="00262AF8">
        <w:rPr>
          <w:rFonts w:ascii="Calibri" w:eastAsia="Calibri" w:hAnsi="Calibri"/>
          <w:noProof/>
          <w:szCs w:val="22"/>
          <w:lang w:val="en-IE" w:eastAsia="en-IE"/>
        </w:rPr>
        <mc:AlternateContent>
          <mc:Choice Requires="wps">
            <w:drawing>
              <wp:inline distT="0" distB="0" distL="0" distR="0" wp14:anchorId="51CF7DB1" wp14:editId="2015DB20">
                <wp:extent cx="6127750" cy="966159"/>
                <wp:effectExtent l="0" t="0" r="25400" b="24765"/>
                <wp:docPr id="4" name="Tekstiruut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7750" cy="966159"/>
                        </a:xfrm>
                        <a:prstGeom prst="rect">
                          <a:avLst/>
                        </a:prstGeom>
                        <a:noFill/>
                        <a:ln w="6350">
                          <a:solidFill>
                            <a:prstClr val="black"/>
                          </a:solidFill>
                        </a:ln>
                        <a:effectLst/>
                      </wps:spPr>
                      <wps:txbx>
                        <w:txbxContent>
                          <w:p w14:paraId="6224CC46" w14:textId="77777777" w:rsidR="00F038EC" w:rsidRPr="00BC1C16" w:rsidRDefault="00F038EC" w:rsidP="00D36E1B">
                            <w:pPr>
                              <w:rPr>
                                <w:rFonts w:ascii="Calibri" w:hAnsi="Calibri"/>
                                <w:b/>
                                <w:lang w:val="en-US"/>
                              </w:rPr>
                            </w:pPr>
                            <w:r w:rsidRPr="00BC1C16">
                              <w:rPr>
                                <w:rFonts w:ascii="Calibri" w:hAnsi="Calibri"/>
                                <w:b/>
                                <w:lang w:val="en-US"/>
                              </w:rPr>
                              <w:t>DISCLAIMER</w:t>
                            </w:r>
                          </w:p>
                          <w:p w14:paraId="5824026B" w14:textId="383B1AE9" w:rsidR="00F038EC" w:rsidRPr="006A5C46" w:rsidRDefault="00F038EC" w:rsidP="00D36E1B">
                            <w:pPr>
                              <w:jc w:val="both"/>
                              <w:rPr>
                                <w:rFonts w:ascii="Calibri" w:hAnsi="Calibri"/>
                                <w:lang w:val="en-US"/>
                              </w:rPr>
                            </w:pPr>
                            <w:r w:rsidRPr="00BC1C16">
                              <w:rPr>
                                <w:rFonts w:ascii="Calibri" w:hAnsi="Calibri"/>
                                <w:lang w:val="en-US"/>
                              </w:rPr>
                              <w:t xml:space="preserve">This document is </w:t>
                            </w:r>
                            <w:r>
                              <w:rPr>
                                <w:rFonts w:ascii="Calibri" w:hAnsi="Calibri"/>
                                <w:lang w:val="en-US"/>
                              </w:rPr>
                              <w:t xml:space="preserve">submitted by all transmission system operators (TSOs) to all NRAs for information purposes only accompanying </w:t>
                            </w:r>
                            <w:r w:rsidRPr="00BC1C16">
                              <w:rPr>
                                <w:rFonts w:ascii="Calibri" w:hAnsi="Calibri"/>
                                <w:lang w:val="en-US"/>
                              </w:rPr>
                              <w:t xml:space="preserve"> the </w:t>
                            </w:r>
                            <w:r>
                              <w:rPr>
                                <w:rFonts w:ascii="Calibri" w:hAnsi="Calibri"/>
                                <w:lang w:val="en-US"/>
                              </w:rPr>
                              <w:t xml:space="preserve">‘All TSOs’ proposal for </w:t>
                            </w:r>
                            <w:r w:rsidRPr="002E20F8">
                              <w:rPr>
                                <w:rFonts w:ascii="Calibri" w:hAnsi="Calibri"/>
                                <w:lang w:val="en-US"/>
                              </w:rPr>
                              <w:t xml:space="preserve">the implementation framework for a European platform for the imbalance netting process in accordance with Article 22 of Commission Regulation (EU) </w:t>
                            </w:r>
                            <w:r w:rsidRPr="000E553F">
                              <w:rPr>
                                <w:rFonts w:ascii="Calibri" w:hAnsi="Calibri"/>
                                <w:lang w:val="en-US"/>
                              </w:rPr>
                              <w:t>2017/2195 of 23 November 2017 establishing a guideline on electricity balancing</w:t>
                            </w:r>
                            <w:r>
                              <w:rPr>
                                <w:rFonts w:ascii="Calibri" w:hAnsi="Calibri"/>
                                <w:lang w:val="en-US"/>
                              </w:rPr>
                              <w:t>’</w:t>
                            </w:r>
                            <w:r w:rsidRPr="00BC1C16">
                              <w:rPr>
                                <w:rFonts w:ascii="Calibri" w:hAnsi="Calibri"/>
                                <w:lang w:val="en-U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w16se="http://schemas.microsoft.com/office/word/2015/wordml/sym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1CF7DB1" id="_x0000_t202" coordsize="21600,21600" o:spt="202" path="m,l,21600r21600,l21600,xe">
                <v:stroke joinstyle="miter"/>
                <v:path gradientshapeok="t" o:connecttype="rect"/>
              </v:shapetype>
              <v:shape id="Tekstiruutu 2" o:spid="_x0000_s1026" type="#_x0000_t202" style="width:482.5pt;height:76.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" filled="f" strokeweight=".5pt">
                <v:path arrowok="t"/>
                <v:textbox>
                  <w:txbxContent>
                    <w:p w14:paraId="6224CC46" w14:textId="77777777" w:rsidR="00F038EC" w:rsidRPr="00BC1C16" w:rsidRDefault="00F038EC" w:rsidP="00D36E1B">
                      <w:pPr>
                        <w:rPr>
                          <w:rFonts w:ascii="Calibri" w:hAnsi="Calibri"/>
                          <w:b/>
                          <w:lang w:val="en-US"/>
                        </w:rPr>
                      </w:pPr>
                      <w:r w:rsidRPr="00BC1C16">
                        <w:rPr>
                          <w:rFonts w:ascii="Calibri" w:hAnsi="Calibri"/>
                          <w:b/>
                          <w:lang w:val="en-US"/>
                        </w:rPr>
                        <w:t>DISCLAIMER</w:t>
                      </w:r>
                    </w:p>
                    <w:p w14:paraId="5824026B" w14:textId="383B1AE9" w:rsidR="00F038EC" w:rsidRPr="006A5C46" w:rsidRDefault="00F038EC" w:rsidP="00D36E1B">
                      <w:pPr>
                        <w:jc w:val="both"/>
                        <w:rPr>
                          <w:rFonts w:ascii="Calibri" w:hAnsi="Calibri"/>
                          <w:lang w:val="en-US"/>
                        </w:rPr>
                      </w:pPr>
                      <w:r w:rsidRPr="00BC1C16">
                        <w:rPr>
                          <w:rFonts w:ascii="Calibri" w:hAnsi="Calibri"/>
                          <w:lang w:val="en-US"/>
                        </w:rPr>
                        <w:t xml:space="preserve">This document is </w:t>
                      </w:r>
                      <w:r>
                        <w:rPr>
                          <w:rFonts w:ascii="Calibri" w:hAnsi="Calibri"/>
                          <w:lang w:val="en-US"/>
                        </w:rPr>
                        <w:t xml:space="preserve">submitted by all transmission system operators (TSOs) to all NRAs for information purposes only accompanying </w:t>
                      </w:r>
                      <w:r w:rsidRPr="00BC1C16">
                        <w:rPr>
                          <w:rFonts w:ascii="Calibri" w:hAnsi="Calibri"/>
                          <w:lang w:val="en-US"/>
                        </w:rPr>
                        <w:t xml:space="preserve"> the </w:t>
                      </w:r>
                      <w:r>
                        <w:rPr>
                          <w:rFonts w:ascii="Calibri" w:hAnsi="Calibri"/>
                          <w:lang w:val="en-US"/>
                        </w:rPr>
                        <w:t xml:space="preserve">‘All TSOs’ proposal for </w:t>
                      </w:r>
                      <w:r w:rsidRPr="002E20F8">
                        <w:rPr>
                          <w:rFonts w:ascii="Calibri" w:hAnsi="Calibri"/>
                          <w:lang w:val="en-US"/>
                        </w:rPr>
                        <w:t xml:space="preserve">the implementation framework for a European platform for the imbalance netting process in accordance with Article 22 of Commission Regulation (EU) </w:t>
                      </w:r>
                      <w:r w:rsidRPr="000E553F">
                        <w:rPr>
                          <w:rFonts w:ascii="Calibri" w:hAnsi="Calibri"/>
                          <w:lang w:val="en-US"/>
                        </w:rPr>
                        <w:t>2017/2195 of 23 November 2017 establishing a guideline on electricity balancing</w:t>
                      </w:r>
                      <w:r>
                        <w:rPr>
                          <w:rFonts w:ascii="Calibri" w:hAnsi="Calibri"/>
                          <w:lang w:val="en-US"/>
                        </w:rPr>
                        <w:t>’</w:t>
                      </w:r>
                      <w:r w:rsidRPr="00BC1C16">
                        <w:rPr>
                          <w:rFonts w:ascii="Calibri" w:hAnsi="Calibri"/>
                          <w:lang w:val="en-US"/>
                        </w:rPr>
                        <w:t xml:space="preserve">. </w:t>
                      </w:r>
                    </w:p>
                  </w:txbxContent>
                </v:textbox>
                <w10:anchorlock/>
              </v:shape>
            </w:pict>
          </mc:Fallback>
        </mc:AlternateContent>
      </w:r>
    </w:p>
    <w:sdt>
      <w:sdtPr>
        <w:rPr>
          <w:rFonts w:ascii="Arial" w:eastAsia="Times New Roman" w:hAnsi="Arial" w:cs="Times New Roman"/>
          <w:b w:val="0"/>
          <w:bCs w:val="0"/>
          <w:color w:val="auto"/>
          <w:sz w:val="22"/>
          <w:szCs w:val="24"/>
        </w:rPr>
        <w:id w:val="145949379"/>
        <w:docPartObj>
          <w:docPartGallery w:val="Table of Contents"/>
          <w:docPartUnique/>
        </w:docPartObj>
      </w:sdtPr>
      <w:sdtEndPr>
        <w:rPr>
          <w:noProof/>
        </w:rPr>
      </w:sdtEndPr>
      <w:sdtContent>
        <w:p w14:paraId="63CCCD04" w14:textId="77777777" w:rsidR="00DA0D68" w:rsidRDefault="00DA0D68">
          <w:pPr>
            <w:pStyle w:val="TOCHeading"/>
            <w:rPr>
              <w:rFonts w:ascii="Arial" w:eastAsia="Times New Roman" w:hAnsi="Arial" w:cs="Times New Roman"/>
              <w:bCs w:val="0"/>
              <w:color w:val="23236E"/>
              <w:lang w:val="en-GB"/>
            </w:rPr>
          </w:pPr>
          <w:r w:rsidRPr="00AC7694">
            <w:rPr>
              <w:rFonts w:ascii="Arial" w:eastAsia="Times New Roman" w:hAnsi="Arial" w:cs="Times New Roman"/>
              <w:bCs w:val="0"/>
              <w:color w:val="23236E"/>
              <w:lang w:val="en-GB"/>
            </w:rPr>
            <w:t>Contents</w:t>
          </w:r>
        </w:p>
        <w:p w14:paraId="4F20DE32" w14:textId="684C8AD5" w:rsidR="00FB4AE5" w:rsidRPr="00AC7694" w:rsidRDefault="00FB4AE5" w:rsidP="00AC7694">
          <w:pPr>
            <w:rPr>
              <w:lang w:val="en-GB"/>
            </w:rPr>
          </w:pPr>
        </w:p>
        <w:p w14:paraId="60E0D3AD" w14:textId="0CA935E2" w:rsidR="00250751" w:rsidRDefault="00DA0D68" w:rsidP="00250751">
          <w:pPr>
            <w:pStyle w:val="TOC1"/>
            <w:rPr>
              <w:rFonts w:asciiTheme="minorHAnsi" w:eastAsiaTheme="minorEastAsia" w:hAnsiTheme="minorHAnsi" w:cstheme="minorBidi"/>
              <w:noProof/>
              <w:szCs w:val="22"/>
            </w:rPr>
          </w:pPr>
          <w:r>
            <w:fldChar w:fldCharType="begin"/>
          </w:r>
          <w:r>
            <w:instrText xml:space="preserve"> TOC \o "1-3" \h \z \u </w:instrText>
          </w:r>
          <w:r>
            <w:fldChar w:fldCharType="separate"/>
          </w:r>
          <w:hyperlink w:anchor="_Toc513472340" w:history="1">
            <w:r w:rsidR="00250751" w:rsidRPr="00433AB5">
              <w:rPr>
                <w:rStyle w:val="Hyperlink"/>
                <w:noProof/>
              </w:rPr>
              <w:t>1</w:t>
            </w:r>
            <w:r w:rsidR="00250751">
              <w:rPr>
                <w:rFonts w:asciiTheme="minorHAnsi" w:eastAsiaTheme="minorEastAsia" w:hAnsiTheme="minorHAnsi" w:cstheme="minorBidi"/>
                <w:noProof/>
                <w:szCs w:val="22"/>
              </w:rPr>
              <w:tab/>
            </w:r>
            <w:r w:rsidR="00250751" w:rsidRPr="00433AB5">
              <w:rPr>
                <w:rStyle w:val="Hyperlink"/>
                <w:noProof/>
              </w:rPr>
              <w:t>Introduction</w:t>
            </w:r>
            <w:r w:rsidR="00250751">
              <w:rPr>
                <w:noProof/>
                <w:webHidden/>
              </w:rPr>
              <w:tab/>
            </w:r>
            <w:r w:rsidR="00250751">
              <w:rPr>
                <w:noProof/>
                <w:webHidden/>
              </w:rPr>
              <w:fldChar w:fldCharType="begin"/>
            </w:r>
            <w:r w:rsidR="00250751">
              <w:rPr>
                <w:noProof/>
                <w:webHidden/>
              </w:rPr>
              <w:instrText xml:space="preserve"> PAGEREF _Toc513472340 \h </w:instrText>
            </w:r>
            <w:r w:rsidR="00250751">
              <w:rPr>
                <w:noProof/>
                <w:webHidden/>
              </w:rPr>
            </w:r>
            <w:r w:rsidR="00250751">
              <w:rPr>
                <w:noProof/>
                <w:webHidden/>
              </w:rPr>
              <w:fldChar w:fldCharType="separate"/>
            </w:r>
            <w:r w:rsidR="002D226C">
              <w:rPr>
                <w:noProof/>
                <w:webHidden/>
              </w:rPr>
              <w:t>3</w:t>
            </w:r>
            <w:r w:rsidR="00250751">
              <w:rPr>
                <w:noProof/>
                <w:webHidden/>
              </w:rPr>
              <w:fldChar w:fldCharType="end"/>
            </w:r>
          </w:hyperlink>
        </w:p>
        <w:p w14:paraId="2C259104" w14:textId="22155919" w:rsidR="00250751" w:rsidRDefault="00806574">
          <w:pPr>
            <w:pStyle w:val="TOC2"/>
            <w:tabs>
              <w:tab w:val="left" w:pos="880"/>
              <w:tab w:val="right" w:leader="dot" w:pos="9514"/>
            </w:tabs>
            <w:rPr>
              <w:rFonts w:asciiTheme="minorHAnsi" w:eastAsiaTheme="minorEastAsia" w:hAnsiTheme="minorHAnsi" w:cstheme="minorBidi"/>
              <w:noProof/>
              <w:szCs w:val="22"/>
            </w:rPr>
          </w:pPr>
          <w:hyperlink w:anchor="_Toc513472341" w:history="1">
            <w:r w:rsidR="00250751" w:rsidRPr="00433AB5">
              <w:rPr>
                <w:rStyle w:val="Hyperlink"/>
                <w:noProof/>
              </w:rPr>
              <w:t>1.1</w:t>
            </w:r>
            <w:r w:rsidR="00250751">
              <w:rPr>
                <w:rFonts w:asciiTheme="minorHAnsi" w:eastAsiaTheme="minorEastAsia" w:hAnsiTheme="minorHAnsi" w:cstheme="minorBidi"/>
                <w:noProof/>
                <w:szCs w:val="22"/>
              </w:rPr>
              <w:tab/>
            </w:r>
            <w:r w:rsidR="00250751" w:rsidRPr="00433AB5">
              <w:rPr>
                <w:rStyle w:val="Hyperlink"/>
                <w:noProof/>
              </w:rPr>
              <w:t>Content of this document</w:t>
            </w:r>
            <w:r w:rsidR="00250751">
              <w:rPr>
                <w:noProof/>
                <w:webHidden/>
              </w:rPr>
              <w:tab/>
            </w:r>
            <w:r w:rsidR="00250751">
              <w:rPr>
                <w:noProof/>
                <w:webHidden/>
              </w:rPr>
              <w:fldChar w:fldCharType="begin"/>
            </w:r>
            <w:r w:rsidR="00250751">
              <w:rPr>
                <w:noProof/>
                <w:webHidden/>
              </w:rPr>
              <w:instrText xml:space="preserve"> PAGEREF _Toc513472341 \h </w:instrText>
            </w:r>
            <w:r w:rsidR="00250751">
              <w:rPr>
                <w:noProof/>
                <w:webHidden/>
              </w:rPr>
            </w:r>
            <w:r w:rsidR="00250751">
              <w:rPr>
                <w:noProof/>
                <w:webHidden/>
              </w:rPr>
              <w:fldChar w:fldCharType="separate"/>
            </w:r>
            <w:r w:rsidR="002D226C">
              <w:rPr>
                <w:noProof/>
                <w:webHidden/>
              </w:rPr>
              <w:t>3</w:t>
            </w:r>
            <w:r w:rsidR="00250751">
              <w:rPr>
                <w:noProof/>
                <w:webHidden/>
              </w:rPr>
              <w:fldChar w:fldCharType="end"/>
            </w:r>
          </w:hyperlink>
        </w:p>
        <w:p w14:paraId="38391DAC" w14:textId="26B8AC31" w:rsidR="00250751" w:rsidRDefault="00806574" w:rsidP="00250751">
          <w:pPr>
            <w:pStyle w:val="TOC1"/>
            <w:rPr>
              <w:rFonts w:asciiTheme="minorHAnsi" w:eastAsiaTheme="minorEastAsia" w:hAnsiTheme="minorHAnsi" w:cstheme="minorBidi"/>
              <w:noProof/>
              <w:szCs w:val="22"/>
            </w:rPr>
          </w:pPr>
          <w:hyperlink w:anchor="_Toc513472342" w:history="1">
            <w:r w:rsidR="00250751" w:rsidRPr="00433AB5">
              <w:rPr>
                <w:rStyle w:val="Hyperlink"/>
                <w:noProof/>
              </w:rPr>
              <w:t>2</w:t>
            </w:r>
            <w:r w:rsidR="00250751">
              <w:rPr>
                <w:rFonts w:asciiTheme="minorHAnsi" w:eastAsiaTheme="minorEastAsia" w:hAnsiTheme="minorHAnsi" w:cstheme="minorBidi"/>
                <w:noProof/>
                <w:szCs w:val="22"/>
              </w:rPr>
              <w:tab/>
            </w:r>
            <w:r w:rsidR="00250751" w:rsidRPr="00433AB5">
              <w:rPr>
                <w:rStyle w:val="Hyperlink"/>
                <w:noProof/>
              </w:rPr>
              <w:t>Implementation of the IN-Platform</w:t>
            </w:r>
            <w:r w:rsidR="00250751">
              <w:rPr>
                <w:noProof/>
                <w:webHidden/>
              </w:rPr>
              <w:tab/>
            </w:r>
            <w:r w:rsidR="00250751">
              <w:rPr>
                <w:noProof/>
                <w:webHidden/>
              </w:rPr>
              <w:fldChar w:fldCharType="begin"/>
            </w:r>
            <w:r w:rsidR="00250751">
              <w:rPr>
                <w:noProof/>
                <w:webHidden/>
              </w:rPr>
              <w:instrText xml:space="preserve"> PAGEREF _Toc513472342 \h </w:instrText>
            </w:r>
            <w:r w:rsidR="00250751">
              <w:rPr>
                <w:noProof/>
                <w:webHidden/>
              </w:rPr>
            </w:r>
            <w:r w:rsidR="00250751">
              <w:rPr>
                <w:noProof/>
                <w:webHidden/>
              </w:rPr>
              <w:fldChar w:fldCharType="separate"/>
            </w:r>
            <w:r w:rsidR="002D226C">
              <w:rPr>
                <w:noProof/>
                <w:webHidden/>
              </w:rPr>
              <w:t>3</w:t>
            </w:r>
            <w:r w:rsidR="00250751">
              <w:rPr>
                <w:noProof/>
                <w:webHidden/>
              </w:rPr>
              <w:fldChar w:fldCharType="end"/>
            </w:r>
          </w:hyperlink>
        </w:p>
        <w:p w14:paraId="02341373" w14:textId="79319ABE" w:rsidR="00250751" w:rsidRDefault="00806574" w:rsidP="00250751">
          <w:pPr>
            <w:pStyle w:val="TOC1"/>
            <w:rPr>
              <w:rFonts w:asciiTheme="minorHAnsi" w:eastAsiaTheme="minorEastAsia" w:hAnsiTheme="minorHAnsi" w:cstheme="minorBidi"/>
              <w:noProof/>
              <w:szCs w:val="22"/>
            </w:rPr>
          </w:pPr>
          <w:hyperlink w:anchor="_Toc513472344" w:history="1">
            <w:r w:rsidR="00250751" w:rsidRPr="00433AB5">
              <w:rPr>
                <w:rStyle w:val="Hyperlink"/>
                <w:noProof/>
              </w:rPr>
              <w:t>3</w:t>
            </w:r>
            <w:r w:rsidR="00250751">
              <w:rPr>
                <w:rFonts w:asciiTheme="minorHAnsi" w:eastAsiaTheme="minorEastAsia" w:hAnsiTheme="minorHAnsi" w:cstheme="minorBidi"/>
                <w:noProof/>
                <w:szCs w:val="22"/>
              </w:rPr>
              <w:tab/>
            </w:r>
            <w:r w:rsidR="00250751" w:rsidRPr="00433AB5">
              <w:rPr>
                <w:rStyle w:val="Hyperlink"/>
                <w:noProof/>
              </w:rPr>
              <w:t>Functions of the IN-Platform</w:t>
            </w:r>
            <w:r w:rsidR="00250751">
              <w:rPr>
                <w:noProof/>
                <w:webHidden/>
              </w:rPr>
              <w:tab/>
            </w:r>
            <w:r w:rsidR="00250751">
              <w:rPr>
                <w:noProof/>
                <w:webHidden/>
              </w:rPr>
              <w:fldChar w:fldCharType="begin"/>
            </w:r>
            <w:r w:rsidR="00250751">
              <w:rPr>
                <w:noProof/>
                <w:webHidden/>
              </w:rPr>
              <w:instrText xml:space="preserve"> PAGEREF _Toc513472344 \h </w:instrText>
            </w:r>
            <w:r w:rsidR="00250751">
              <w:rPr>
                <w:noProof/>
                <w:webHidden/>
              </w:rPr>
            </w:r>
            <w:r w:rsidR="00250751">
              <w:rPr>
                <w:noProof/>
                <w:webHidden/>
              </w:rPr>
              <w:fldChar w:fldCharType="separate"/>
            </w:r>
            <w:r w:rsidR="002D226C">
              <w:rPr>
                <w:noProof/>
                <w:webHidden/>
              </w:rPr>
              <w:t>4</w:t>
            </w:r>
            <w:r w:rsidR="00250751">
              <w:rPr>
                <w:noProof/>
                <w:webHidden/>
              </w:rPr>
              <w:fldChar w:fldCharType="end"/>
            </w:r>
          </w:hyperlink>
        </w:p>
        <w:p w14:paraId="22DACC97" w14:textId="5AF8FAEE" w:rsidR="00250751" w:rsidRDefault="00806574">
          <w:pPr>
            <w:pStyle w:val="TOC2"/>
            <w:tabs>
              <w:tab w:val="left" w:pos="880"/>
              <w:tab w:val="right" w:leader="dot" w:pos="9514"/>
            </w:tabs>
            <w:rPr>
              <w:rFonts w:asciiTheme="minorHAnsi" w:eastAsiaTheme="minorEastAsia" w:hAnsiTheme="minorHAnsi" w:cstheme="minorBidi"/>
              <w:noProof/>
              <w:szCs w:val="22"/>
            </w:rPr>
          </w:pPr>
          <w:hyperlink w:anchor="_Toc513472345" w:history="1">
            <w:r w:rsidR="00250751" w:rsidRPr="00433AB5">
              <w:rPr>
                <w:rStyle w:val="Hyperlink"/>
                <w:noProof/>
              </w:rPr>
              <w:t>3.1</w:t>
            </w:r>
            <w:r w:rsidR="00250751">
              <w:rPr>
                <w:rFonts w:asciiTheme="minorHAnsi" w:eastAsiaTheme="minorEastAsia" w:hAnsiTheme="minorHAnsi" w:cstheme="minorBidi"/>
                <w:noProof/>
                <w:szCs w:val="22"/>
              </w:rPr>
              <w:tab/>
            </w:r>
            <w:r w:rsidR="00250751" w:rsidRPr="00433AB5">
              <w:rPr>
                <w:rStyle w:val="Hyperlink"/>
                <w:noProof/>
              </w:rPr>
              <w:t>Imbalance netting process function</w:t>
            </w:r>
            <w:r w:rsidR="00250751">
              <w:rPr>
                <w:noProof/>
                <w:webHidden/>
              </w:rPr>
              <w:tab/>
            </w:r>
            <w:r w:rsidR="00250751">
              <w:rPr>
                <w:noProof/>
                <w:webHidden/>
              </w:rPr>
              <w:fldChar w:fldCharType="begin"/>
            </w:r>
            <w:r w:rsidR="00250751">
              <w:rPr>
                <w:noProof/>
                <w:webHidden/>
              </w:rPr>
              <w:instrText xml:space="preserve"> PAGEREF _Toc513472345 \h </w:instrText>
            </w:r>
            <w:r w:rsidR="00250751">
              <w:rPr>
                <w:noProof/>
                <w:webHidden/>
              </w:rPr>
            </w:r>
            <w:r w:rsidR="00250751">
              <w:rPr>
                <w:noProof/>
                <w:webHidden/>
              </w:rPr>
              <w:fldChar w:fldCharType="separate"/>
            </w:r>
            <w:r w:rsidR="002D226C">
              <w:rPr>
                <w:noProof/>
                <w:webHidden/>
              </w:rPr>
              <w:t>4</w:t>
            </w:r>
            <w:r w:rsidR="00250751">
              <w:rPr>
                <w:noProof/>
                <w:webHidden/>
              </w:rPr>
              <w:fldChar w:fldCharType="end"/>
            </w:r>
          </w:hyperlink>
        </w:p>
        <w:p w14:paraId="3EE77DF9" w14:textId="4FCF430B" w:rsidR="00250751" w:rsidRDefault="00806574">
          <w:pPr>
            <w:pStyle w:val="TOC2"/>
            <w:tabs>
              <w:tab w:val="left" w:pos="880"/>
              <w:tab w:val="right" w:leader="dot" w:pos="9514"/>
            </w:tabs>
            <w:rPr>
              <w:rFonts w:asciiTheme="minorHAnsi" w:eastAsiaTheme="minorEastAsia" w:hAnsiTheme="minorHAnsi" w:cstheme="minorBidi"/>
              <w:noProof/>
              <w:szCs w:val="22"/>
            </w:rPr>
          </w:pPr>
          <w:hyperlink w:anchor="_Toc513472346" w:history="1">
            <w:r w:rsidR="00250751" w:rsidRPr="00433AB5">
              <w:rPr>
                <w:rStyle w:val="Hyperlink"/>
                <w:noProof/>
              </w:rPr>
              <w:t>3.2</w:t>
            </w:r>
            <w:r w:rsidR="00250751">
              <w:rPr>
                <w:rFonts w:asciiTheme="minorHAnsi" w:eastAsiaTheme="minorEastAsia" w:hAnsiTheme="minorHAnsi" w:cstheme="minorBidi"/>
                <w:noProof/>
                <w:szCs w:val="22"/>
              </w:rPr>
              <w:tab/>
            </w:r>
            <w:r w:rsidR="00250751" w:rsidRPr="00433AB5">
              <w:rPr>
                <w:rStyle w:val="Hyperlink"/>
                <w:noProof/>
              </w:rPr>
              <w:t>TSO-TSO settlement function</w:t>
            </w:r>
            <w:r w:rsidR="00250751">
              <w:rPr>
                <w:noProof/>
                <w:webHidden/>
              </w:rPr>
              <w:tab/>
            </w:r>
            <w:r w:rsidR="00250751">
              <w:rPr>
                <w:noProof/>
                <w:webHidden/>
              </w:rPr>
              <w:fldChar w:fldCharType="begin"/>
            </w:r>
            <w:r w:rsidR="00250751">
              <w:rPr>
                <w:noProof/>
                <w:webHidden/>
              </w:rPr>
              <w:instrText xml:space="preserve"> PAGEREF _Toc513472346 \h </w:instrText>
            </w:r>
            <w:r w:rsidR="00250751">
              <w:rPr>
                <w:noProof/>
                <w:webHidden/>
              </w:rPr>
            </w:r>
            <w:r w:rsidR="00250751">
              <w:rPr>
                <w:noProof/>
                <w:webHidden/>
              </w:rPr>
              <w:fldChar w:fldCharType="separate"/>
            </w:r>
            <w:r w:rsidR="002D226C">
              <w:rPr>
                <w:noProof/>
                <w:webHidden/>
              </w:rPr>
              <w:t>4</w:t>
            </w:r>
            <w:r w:rsidR="00250751">
              <w:rPr>
                <w:noProof/>
                <w:webHidden/>
              </w:rPr>
              <w:fldChar w:fldCharType="end"/>
            </w:r>
          </w:hyperlink>
        </w:p>
        <w:p w14:paraId="51D87E04" w14:textId="4CD7E524" w:rsidR="00250751" w:rsidRDefault="00806574" w:rsidP="00250751">
          <w:pPr>
            <w:pStyle w:val="TOC1"/>
            <w:rPr>
              <w:rFonts w:asciiTheme="minorHAnsi" w:eastAsiaTheme="minorEastAsia" w:hAnsiTheme="minorHAnsi" w:cstheme="minorBidi"/>
              <w:noProof/>
              <w:szCs w:val="22"/>
            </w:rPr>
          </w:pPr>
          <w:hyperlink w:anchor="_Toc513472347" w:history="1">
            <w:r w:rsidR="00250751" w:rsidRPr="00433AB5">
              <w:rPr>
                <w:rStyle w:val="Hyperlink"/>
                <w:noProof/>
              </w:rPr>
              <w:t>4</w:t>
            </w:r>
            <w:r w:rsidR="00250751">
              <w:rPr>
                <w:rFonts w:asciiTheme="minorHAnsi" w:eastAsiaTheme="minorEastAsia" w:hAnsiTheme="minorHAnsi" w:cstheme="minorBidi"/>
                <w:noProof/>
                <w:szCs w:val="22"/>
              </w:rPr>
              <w:tab/>
            </w:r>
            <w:r w:rsidR="00250751" w:rsidRPr="00433AB5">
              <w:rPr>
                <w:rStyle w:val="Hyperlink"/>
                <w:noProof/>
              </w:rPr>
              <w:t>Member TSOs, participating TSOs, cost sharing and decision-making</w:t>
            </w:r>
            <w:r w:rsidR="00250751">
              <w:rPr>
                <w:noProof/>
                <w:webHidden/>
              </w:rPr>
              <w:tab/>
            </w:r>
            <w:r w:rsidR="00250751">
              <w:rPr>
                <w:noProof/>
                <w:webHidden/>
              </w:rPr>
              <w:fldChar w:fldCharType="begin"/>
            </w:r>
            <w:r w:rsidR="00250751">
              <w:rPr>
                <w:noProof/>
                <w:webHidden/>
              </w:rPr>
              <w:instrText xml:space="preserve"> PAGEREF _Toc513472347 \h </w:instrText>
            </w:r>
            <w:r w:rsidR="00250751">
              <w:rPr>
                <w:noProof/>
                <w:webHidden/>
              </w:rPr>
            </w:r>
            <w:r w:rsidR="00250751">
              <w:rPr>
                <w:noProof/>
                <w:webHidden/>
              </w:rPr>
              <w:fldChar w:fldCharType="separate"/>
            </w:r>
            <w:r w:rsidR="002D226C">
              <w:rPr>
                <w:noProof/>
                <w:webHidden/>
              </w:rPr>
              <w:t>5</w:t>
            </w:r>
            <w:r w:rsidR="00250751">
              <w:rPr>
                <w:noProof/>
                <w:webHidden/>
              </w:rPr>
              <w:fldChar w:fldCharType="end"/>
            </w:r>
          </w:hyperlink>
        </w:p>
        <w:p w14:paraId="79674102" w14:textId="1D0DBB9A" w:rsidR="00250751" w:rsidRDefault="00806574" w:rsidP="00250751">
          <w:pPr>
            <w:pStyle w:val="TOC1"/>
            <w:rPr>
              <w:rFonts w:asciiTheme="minorHAnsi" w:eastAsiaTheme="minorEastAsia" w:hAnsiTheme="minorHAnsi" w:cstheme="minorBidi"/>
              <w:noProof/>
              <w:szCs w:val="22"/>
            </w:rPr>
          </w:pPr>
          <w:hyperlink w:anchor="_Toc513472348" w:history="1">
            <w:r w:rsidR="00250751" w:rsidRPr="00433AB5">
              <w:rPr>
                <w:rStyle w:val="Hyperlink"/>
                <w:noProof/>
              </w:rPr>
              <w:t>5</w:t>
            </w:r>
            <w:r w:rsidR="00250751">
              <w:rPr>
                <w:rFonts w:asciiTheme="minorHAnsi" w:eastAsiaTheme="minorEastAsia" w:hAnsiTheme="minorHAnsi" w:cstheme="minorBidi"/>
                <w:noProof/>
                <w:szCs w:val="22"/>
              </w:rPr>
              <w:tab/>
            </w:r>
            <w:r w:rsidR="00250751" w:rsidRPr="00433AB5">
              <w:rPr>
                <w:rStyle w:val="Hyperlink"/>
                <w:noProof/>
              </w:rPr>
              <w:t>Framework for harmonisation of the terms and conditions related to balancing</w:t>
            </w:r>
            <w:r w:rsidR="00250751">
              <w:rPr>
                <w:noProof/>
                <w:webHidden/>
              </w:rPr>
              <w:tab/>
            </w:r>
            <w:r w:rsidR="00250751">
              <w:rPr>
                <w:noProof/>
                <w:webHidden/>
              </w:rPr>
              <w:fldChar w:fldCharType="begin"/>
            </w:r>
            <w:r w:rsidR="00250751">
              <w:rPr>
                <w:noProof/>
                <w:webHidden/>
              </w:rPr>
              <w:instrText xml:space="preserve"> PAGEREF _Toc513472348 \h </w:instrText>
            </w:r>
            <w:r w:rsidR="00250751">
              <w:rPr>
                <w:noProof/>
                <w:webHidden/>
              </w:rPr>
            </w:r>
            <w:r w:rsidR="00250751">
              <w:rPr>
                <w:noProof/>
                <w:webHidden/>
              </w:rPr>
              <w:fldChar w:fldCharType="separate"/>
            </w:r>
            <w:r w:rsidR="002D226C">
              <w:rPr>
                <w:noProof/>
                <w:webHidden/>
              </w:rPr>
              <w:t>6</w:t>
            </w:r>
            <w:r w:rsidR="00250751">
              <w:rPr>
                <w:noProof/>
                <w:webHidden/>
              </w:rPr>
              <w:fldChar w:fldCharType="end"/>
            </w:r>
          </w:hyperlink>
        </w:p>
        <w:p w14:paraId="0935D69A" w14:textId="09C2E7A8" w:rsidR="00250751" w:rsidRDefault="00806574" w:rsidP="00250751">
          <w:pPr>
            <w:pStyle w:val="TOC1"/>
            <w:rPr>
              <w:rFonts w:asciiTheme="minorHAnsi" w:eastAsiaTheme="minorEastAsia" w:hAnsiTheme="minorHAnsi" w:cstheme="minorBidi"/>
              <w:noProof/>
              <w:szCs w:val="22"/>
            </w:rPr>
          </w:pPr>
          <w:hyperlink w:anchor="_Toc513472349" w:history="1">
            <w:r w:rsidR="00250751" w:rsidRPr="00433AB5">
              <w:rPr>
                <w:rStyle w:val="Hyperlink"/>
                <w:noProof/>
              </w:rPr>
              <w:t>6</w:t>
            </w:r>
            <w:r w:rsidR="00250751">
              <w:rPr>
                <w:rFonts w:asciiTheme="minorHAnsi" w:eastAsiaTheme="minorEastAsia" w:hAnsiTheme="minorHAnsi" w:cstheme="minorBidi"/>
                <w:noProof/>
                <w:szCs w:val="22"/>
              </w:rPr>
              <w:tab/>
            </w:r>
            <w:r w:rsidR="00250751" w:rsidRPr="00433AB5">
              <w:rPr>
                <w:rStyle w:val="Hyperlink"/>
                <w:noProof/>
              </w:rPr>
              <w:t>Description of the algorithm for the operation of imbalance netting process function</w:t>
            </w:r>
            <w:r w:rsidR="00250751">
              <w:rPr>
                <w:noProof/>
                <w:webHidden/>
              </w:rPr>
              <w:tab/>
            </w:r>
            <w:r w:rsidR="00250751">
              <w:rPr>
                <w:noProof/>
                <w:webHidden/>
              </w:rPr>
              <w:fldChar w:fldCharType="begin"/>
            </w:r>
            <w:r w:rsidR="00250751">
              <w:rPr>
                <w:noProof/>
                <w:webHidden/>
              </w:rPr>
              <w:instrText xml:space="preserve"> PAGEREF _Toc513472349 \h </w:instrText>
            </w:r>
            <w:r w:rsidR="00250751">
              <w:rPr>
                <w:noProof/>
                <w:webHidden/>
              </w:rPr>
            </w:r>
            <w:r w:rsidR="00250751">
              <w:rPr>
                <w:noProof/>
                <w:webHidden/>
              </w:rPr>
              <w:fldChar w:fldCharType="separate"/>
            </w:r>
            <w:r w:rsidR="002D226C">
              <w:rPr>
                <w:noProof/>
                <w:webHidden/>
              </w:rPr>
              <w:t>6</w:t>
            </w:r>
            <w:r w:rsidR="00250751">
              <w:rPr>
                <w:noProof/>
                <w:webHidden/>
              </w:rPr>
              <w:fldChar w:fldCharType="end"/>
            </w:r>
          </w:hyperlink>
        </w:p>
        <w:p w14:paraId="71768292" w14:textId="62D1CEBF" w:rsidR="00250751" w:rsidRDefault="00806574">
          <w:pPr>
            <w:pStyle w:val="TOC2"/>
            <w:tabs>
              <w:tab w:val="left" w:pos="880"/>
              <w:tab w:val="right" w:leader="dot" w:pos="9514"/>
            </w:tabs>
            <w:rPr>
              <w:rFonts w:asciiTheme="minorHAnsi" w:eastAsiaTheme="minorEastAsia" w:hAnsiTheme="minorHAnsi" w:cstheme="minorBidi"/>
              <w:noProof/>
              <w:szCs w:val="22"/>
            </w:rPr>
          </w:pPr>
          <w:hyperlink w:anchor="_Toc513472350" w:history="1">
            <w:r w:rsidR="00250751" w:rsidRPr="00433AB5">
              <w:rPr>
                <w:rStyle w:val="Hyperlink"/>
                <w:noProof/>
              </w:rPr>
              <w:t>6.1</w:t>
            </w:r>
            <w:r w:rsidR="00250751">
              <w:rPr>
                <w:rFonts w:asciiTheme="minorHAnsi" w:eastAsiaTheme="minorEastAsia" w:hAnsiTheme="minorHAnsi" w:cstheme="minorBidi"/>
                <w:noProof/>
                <w:szCs w:val="22"/>
              </w:rPr>
              <w:tab/>
            </w:r>
            <w:r w:rsidR="00250751" w:rsidRPr="00433AB5">
              <w:rPr>
                <w:rStyle w:val="Hyperlink"/>
                <w:noProof/>
              </w:rPr>
              <w:t>Interaction between the aFRR-Platform and the IN-PlatformIN-Platform</w:t>
            </w:r>
            <w:r w:rsidR="00250751">
              <w:rPr>
                <w:noProof/>
                <w:webHidden/>
              </w:rPr>
              <w:tab/>
            </w:r>
            <w:r w:rsidR="00250751">
              <w:rPr>
                <w:noProof/>
                <w:webHidden/>
              </w:rPr>
              <w:fldChar w:fldCharType="begin"/>
            </w:r>
            <w:r w:rsidR="00250751">
              <w:rPr>
                <w:noProof/>
                <w:webHidden/>
              </w:rPr>
              <w:instrText xml:space="preserve"> PAGEREF _Toc513472350 \h </w:instrText>
            </w:r>
            <w:r w:rsidR="00250751">
              <w:rPr>
                <w:noProof/>
                <w:webHidden/>
              </w:rPr>
            </w:r>
            <w:r w:rsidR="00250751">
              <w:rPr>
                <w:noProof/>
                <w:webHidden/>
              </w:rPr>
              <w:fldChar w:fldCharType="separate"/>
            </w:r>
            <w:r w:rsidR="002D226C">
              <w:rPr>
                <w:noProof/>
                <w:webHidden/>
              </w:rPr>
              <w:t>7</w:t>
            </w:r>
            <w:r w:rsidR="00250751">
              <w:rPr>
                <w:noProof/>
                <w:webHidden/>
              </w:rPr>
              <w:fldChar w:fldCharType="end"/>
            </w:r>
          </w:hyperlink>
        </w:p>
        <w:p w14:paraId="6A7C16D1" w14:textId="0F0F0F86" w:rsidR="00250751" w:rsidRDefault="00806574">
          <w:pPr>
            <w:pStyle w:val="TOC2"/>
            <w:tabs>
              <w:tab w:val="left" w:pos="880"/>
              <w:tab w:val="right" w:leader="dot" w:pos="9514"/>
            </w:tabs>
            <w:rPr>
              <w:rFonts w:asciiTheme="minorHAnsi" w:eastAsiaTheme="minorEastAsia" w:hAnsiTheme="minorHAnsi" w:cstheme="minorBidi"/>
              <w:noProof/>
              <w:szCs w:val="22"/>
            </w:rPr>
          </w:pPr>
          <w:hyperlink w:anchor="_Toc513472351" w:history="1">
            <w:r w:rsidR="00250751" w:rsidRPr="00433AB5">
              <w:rPr>
                <w:rStyle w:val="Hyperlink"/>
                <w:noProof/>
              </w:rPr>
              <w:t>6.2</w:t>
            </w:r>
            <w:r w:rsidR="00250751">
              <w:rPr>
                <w:rFonts w:asciiTheme="minorHAnsi" w:eastAsiaTheme="minorEastAsia" w:hAnsiTheme="minorHAnsi" w:cstheme="minorBidi"/>
                <w:noProof/>
                <w:szCs w:val="22"/>
              </w:rPr>
              <w:tab/>
            </w:r>
            <w:r w:rsidR="00250751" w:rsidRPr="00433AB5">
              <w:rPr>
                <w:rStyle w:val="Hyperlink"/>
                <w:noProof/>
              </w:rPr>
              <w:t>Congestion management</w:t>
            </w:r>
            <w:r w:rsidR="00250751">
              <w:rPr>
                <w:noProof/>
                <w:webHidden/>
              </w:rPr>
              <w:tab/>
            </w:r>
            <w:r w:rsidR="00250751">
              <w:rPr>
                <w:noProof/>
                <w:webHidden/>
              </w:rPr>
              <w:fldChar w:fldCharType="begin"/>
            </w:r>
            <w:r w:rsidR="00250751">
              <w:rPr>
                <w:noProof/>
                <w:webHidden/>
              </w:rPr>
              <w:instrText xml:space="preserve"> PAGEREF _Toc513472351 \h </w:instrText>
            </w:r>
            <w:r w:rsidR="00250751">
              <w:rPr>
                <w:noProof/>
                <w:webHidden/>
              </w:rPr>
            </w:r>
            <w:r w:rsidR="00250751">
              <w:rPr>
                <w:noProof/>
                <w:webHidden/>
              </w:rPr>
              <w:fldChar w:fldCharType="separate"/>
            </w:r>
            <w:r w:rsidR="002D226C">
              <w:rPr>
                <w:noProof/>
                <w:webHidden/>
              </w:rPr>
              <w:t>7</w:t>
            </w:r>
            <w:r w:rsidR="00250751">
              <w:rPr>
                <w:noProof/>
                <w:webHidden/>
              </w:rPr>
              <w:fldChar w:fldCharType="end"/>
            </w:r>
          </w:hyperlink>
        </w:p>
        <w:p w14:paraId="358452D4" w14:textId="1EE1BDEE" w:rsidR="00250751" w:rsidRDefault="00806574">
          <w:pPr>
            <w:pStyle w:val="TOC2"/>
            <w:tabs>
              <w:tab w:val="left" w:pos="880"/>
              <w:tab w:val="right" w:leader="dot" w:pos="9514"/>
            </w:tabs>
            <w:rPr>
              <w:rFonts w:asciiTheme="minorHAnsi" w:eastAsiaTheme="minorEastAsia" w:hAnsiTheme="minorHAnsi" w:cstheme="minorBidi"/>
              <w:noProof/>
              <w:szCs w:val="22"/>
            </w:rPr>
          </w:pPr>
          <w:hyperlink w:anchor="_Toc513472352" w:history="1">
            <w:r w:rsidR="00250751" w:rsidRPr="00433AB5">
              <w:rPr>
                <w:rStyle w:val="Hyperlink"/>
                <w:noProof/>
              </w:rPr>
              <w:t>6.3</w:t>
            </w:r>
            <w:r w:rsidR="00250751">
              <w:rPr>
                <w:rFonts w:asciiTheme="minorHAnsi" w:eastAsiaTheme="minorEastAsia" w:hAnsiTheme="minorHAnsi" w:cstheme="minorBidi"/>
                <w:noProof/>
                <w:szCs w:val="22"/>
              </w:rPr>
              <w:tab/>
            </w:r>
            <w:r w:rsidR="00250751" w:rsidRPr="00433AB5">
              <w:rPr>
                <w:rStyle w:val="Hyperlink"/>
                <w:noProof/>
              </w:rPr>
              <w:t>Examples for the calculation of the imbalance netting algorithm</w:t>
            </w:r>
            <w:r w:rsidR="00250751">
              <w:rPr>
                <w:noProof/>
                <w:webHidden/>
              </w:rPr>
              <w:tab/>
            </w:r>
            <w:r w:rsidR="00250751">
              <w:rPr>
                <w:noProof/>
                <w:webHidden/>
              </w:rPr>
              <w:fldChar w:fldCharType="begin"/>
            </w:r>
            <w:r w:rsidR="00250751">
              <w:rPr>
                <w:noProof/>
                <w:webHidden/>
              </w:rPr>
              <w:instrText xml:space="preserve"> PAGEREF _Toc513472352 \h </w:instrText>
            </w:r>
            <w:r w:rsidR="00250751">
              <w:rPr>
                <w:noProof/>
                <w:webHidden/>
              </w:rPr>
            </w:r>
            <w:r w:rsidR="00250751">
              <w:rPr>
                <w:noProof/>
                <w:webHidden/>
              </w:rPr>
              <w:fldChar w:fldCharType="separate"/>
            </w:r>
            <w:r w:rsidR="002D226C">
              <w:rPr>
                <w:noProof/>
                <w:webHidden/>
              </w:rPr>
              <w:t>9</w:t>
            </w:r>
            <w:r w:rsidR="00250751">
              <w:rPr>
                <w:noProof/>
                <w:webHidden/>
              </w:rPr>
              <w:fldChar w:fldCharType="end"/>
            </w:r>
          </w:hyperlink>
        </w:p>
        <w:p w14:paraId="306A4F01" w14:textId="2BCC2F42" w:rsidR="00250751" w:rsidRDefault="00806574">
          <w:pPr>
            <w:pStyle w:val="TOC2"/>
            <w:tabs>
              <w:tab w:val="left" w:pos="880"/>
              <w:tab w:val="right" w:leader="dot" w:pos="9514"/>
            </w:tabs>
            <w:rPr>
              <w:rFonts w:asciiTheme="minorHAnsi" w:eastAsiaTheme="minorEastAsia" w:hAnsiTheme="minorHAnsi" w:cstheme="minorBidi"/>
              <w:noProof/>
              <w:szCs w:val="22"/>
            </w:rPr>
          </w:pPr>
          <w:hyperlink w:anchor="_Toc513472354" w:history="1">
            <w:r w:rsidR="00250751" w:rsidRPr="00433AB5">
              <w:rPr>
                <w:rStyle w:val="Hyperlink"/>
                <w:rFonts w:eastAsiaTheme="majorEastAsia"/>
                <w:noProof/>
              </w:rPr>
              <w:t>6.4</w:t>
            </w:r>
            <w:r w:rsidR="00250751">
              <w:rPr>
                <w:rFonts w:asciiTheme="minorHAnsi" w:eastAsiaTheme="minorEastAsia" w:hAnsiTheme="minorHAnsi" w:cstheme="minorBidi"/>
                <w:noProof/>
                <w:szCs w:val="22"/>
              </w:rPr>
              <w:tab/>
            </w:r>
            <w:r w:rsidR="00250751" w:rsidRPr="00433AB5">
              <w:rPr>
                <w:rStyle w:val="Hyperlink"/>
                <w:rFonts w:eastAsiaTheme="majorEastAsia"/>
                <w:noProof/>
              </w:rPr>
              <w:t>Optimisation regions</w:t>
            </w:r>
            <w:r w:rsidR="00250751">
              <w:rPr>
                <w:noProof/>
                <w:webHidden/>
              </w:rPr>
              <w:tab/>
            </w:r>
            <w:r w:rsidR="00250751">
              <w:rPr>
                <w:noProof/>
                <w:webHidden/>
              </w:rPr>
              <w:fldChar w:fldCharType="begin"/>
            </w:r>
            <w:r w:rsidR="00250751">
              <w:rPr>
                <w:noProof/>
                <w:webHidden/>
              </w:rPr>
              <w:instrText xml:space="preserve"> PAGEREF _Toc513472354 \h </w:instrText>
            </w:r>
            <w:r w:rsidR="00250751">
              <w:rPr>
                <w:noProof/>
                <w:webHidden/>
              </w:rPr>
            </w:r>
            <w:r w:rsidR="00250751">
              <w:rPr>
                <w:noProof/>
                <w:webHidden/>
              </w:rPr>
              <w:fldChar w:fldCharType="separate"/>
            </w:r>
            <w:r w:rsidR="002D226C">
              <w:rPr>
                <w:noProof/>
                <w:webHidden/>
              </w:rPr>
              <w:t>16</w:t>
            </w:r>
            <w:r w:rsidR="00250751">
              <w:rPr>
                <w:noProof/>
                <w:webHidden/>
              </w:rPr>
              <w:fldChar w:fldCharType="end"/>
            </w:r>
          </w:hyperlink>
        </w:p>
        <w:p w14:paraId="7965B7D8" w14:textId="2DBC209C" w:rsidR="00250751" w:rsidRDefault="00806574" w:rsidP="00250751">
          <w:pPr>
            <w:pStyle w:val="TOC1"/>
            <w:rPr>
              <w:rFonts w:asciiTheme="minorHAnsi" w:eastAsiaTheme="minorEastAsia" w:hAnsiTheme="minorHAnsi" w:cstheme="minorBidi"/>
              <w:noProof/>
              <w:szCs w:val="22"/>
            </w:rPr>
          </w:pPr>
          <w:hyperlink w:anchor="_Toc513472355" w:history="1">
            <w:r w:rsidR="00250751" w:rsidRPr="00433AB5">
              <w:rPr>
                <w:rStyle w:val="Hyperlink"/>
                <w:noProof/>
              </w:rPr>
              <w:t>7</w:t>
            </w:r>
            <w:r w:rsidR="00250751">
              <w:rPr>
                <w:rFonts w:asciiTheme="minorHAnsi" w:eastAsiaTheme="minorEastAsia" w:hAnsiTheme="minorHAnsi" w:cstheme="minorBidi"/>
                <w:noProof/>
                <w:szCs w:val="22"/>
              </w:rPr>
              <w:tab/>
            </w:r>
            <w:r w:rsidR="00250751" w:rsidRPr="00433AB5">
              <w:rPr>
                <w:rStyle w:val="Hyperlink"/>
                <w:noProof/>
              </w:rPr>
              <w:t>Publication of information and reporting</w:t>
            </w:r>
            <w:r w:rsidR="00250751">
              <w:rPr>
                <w:noProof/>
                <w:webHidden/>
              </w:rPr>
              <w:tab/>
            </w:r>
            <w:r w:rsidR="00250751">
              <w:rPr>
                <w:noProof/>
                <w:webHidden/>
              </w:rPr>
              <w:fldChar w:fldCharType="begin"/>
            </w:r>
            <w:r w:rsidR="00250751">
              <w:rPr>
                <w:noProof/>
                <w:webHidden/>
              </w:rPr>
              <w:instrText xml:space="preserve"> PAGEREF _Toc513472355 \h </w:instrText>
            </w:r>
            <w:r w:rsidR="00250751">
              <w:rPr>
                <w:noProof/>
                <w:webHidden/>
              </w:rPr>
            </w:r>
            <w:r w:rsidR="00250751">
              <w:rPr>
                <w:noProof/>
                <w:webHidden/>
              </w:rPr>
              <w:fldChar w:fldCharType="separate"/>
            </w:r>
            <w:r w:rsidR="002D226C">
              <w:rPr>
                <w:noProof/>
                <w:webHidden/>
              </w:rPr>
              <w:t>19</w:t>
            </w:r>
            <w:r w:rsidR="00250751">
              <w:rPr>
                <w:noProof/>
                <w:webHidden/>
              </w:rPr>
              <w:fldChar w:fldCharType="end"/>
            </w:r>
          </w:hyperlink>
        </w:p>
        <w:p w14:paraId="42E2010C" w14:textId="0488A788" w:rsidR="00DA0D68" w:rsidRDefault="00DA0D68">
          <w:r>
            <w:rPr>
              <w:b/>
              <w:bCs/>
              <w:noProof/>
            </w:rPr>
            <w:fldChar w:fldCharType="end"/>
          </w:r>
        </w:p>
      </w:sdtContent>
    </w:sdt>
    <w:p w14:paraId="6BCAA308" w14:textId="77777777" w:rsidR="0019393A" w:rsidRDefault="0019393A" w:rsidP="00AC7694"/>
    <w:p w14:paraId="47E476F2" w14:textId="088830F4" w:rsidR="0019393A" w:rsidRDefault="0019393A" w:rsidP="00AC7694">
      <w:pPr>
        <w:rPr>
          <w:color w:val="23236E"/>
          <w:lang w:val="en-GB"/>
        </w:rPr>
      </w:pPr>
      <w:r w:rsidRPr="0019393A">
        <w:rPr>
          <w:b/>
          <w:color w:val="23236E"/>
          <w:sz w:val="28"/>
          <w:szCs w:val="28"/>
          <w:lang w:val="en-GB"/>
        </w:rPr>
        <w:t>Figures</w:t>
      </w:r>
    </w:p>
    <w:p w14:paraId="632B3D03" w14:textId="77777777" w:rsidR="0019393A" w:rsidRDefault="0019393A">
      <w:pPr>
        <w:pStyle w:val="TableofFigures"/>
        <w:tabs>
          <w:tab w:val="right" w:leader="dot" w:pos="9514"/>
        </w:tabs>
      </w:pPr>
    </w:p>
    <w:p w14:paraId="18BFFF8C" w14:textId="7A6F1CE1" w:rsidR="00250751" w:rsidRDefault="0019393A">
      <w:pPr>
        <w:pStyle w:val="TableofFigures"/>
        <w:tabs>
          <w:tab w:val="right" w:leader="dot" w:pos="9514"/>
        </w:tabs>
        <w:rPr>
          <w:rFonts w:asciiTheme="minorHAnsi" w:eastAsiaTheme="minorEastAsia" w:hAnsiTheme="minorHAnsi" w:cstheme="minorBidi"/>
          <w:noProof/>
          <w:szCs w:val="22"/>
        </w:rPr>
      </w:pPr>
      <w:r>
        <w:fldChar w:fldCharType="begin"/>
      </w:r>
      <w:r>
        <w:instrText xml:space="preserve"> TOC \h \z \c "Figure" </w:instrText>
      </w:r>
      <w:r>
        <w:fldChar w:fldCharType="separate"/>
      </w:r>
      <w:hyperlink w:anchor="_Toc513472321" w:history="1">
        <w:r w:rsidR="00250751" w:rsidRPr="003E77B6">
          <w:rPr>
            <w:rStyle w:val="Hyperlink"/>
            <w:noProof/>
          </w:rPr>
          <w:t>Figure 1. Indicative accession timeline for future IGCC operational members</w:t>
        </w:r>
        <w:r w:rsidR="00250751">
          <w:rPr>
            <w:noProof/>
            <w:webHidden/>
          </w:rPr>
          <w:tab/>
        </w:r>
        <w:r w:rsidR="00250751">
          <w:rPr>
            <w:noProof/>
            <w:webHidden/>
          </w:rPr>
          <w:fldChar w:fldCharType="begin"/>
        </w:r>
        <w:r w:rsidR="00250751">
          <w:rPr>
            <w:noProof/>
            <w:webHidden/>
          </w:rPr>
          <w:instrText xml:space="preserve"> PAGEREF _Toc513472321 \h </w:instrText>
        </w:r>
        <w:r w:rsidR="00250751">
          <w:rPr>
            <w:noProof/>
            <w:webHidden/>
          </w:rPr>
        </w:r>
        <w:r w:rsidR="00250751">
          <w:rPr>
            <w:noProof/>
            <w:webHidden/>
          </w:rPr>
          <w:fldChar w:fldCharType="separate"/>
        </w:r>
        <w:r w:rsidR="002D226C">
          <w:rPr>
            <w:noProof/>
            <w:webHidden/>
          </w:rPr>
          <w:t>3</w:t>
        </w:r>
        <w:r w:rsidR="00250751">
          <w:rPr>
            <w:noProof/>
            <w:webHidden/>
          </w:rPr>
          <w:fldChar w:fldCharType="end"/>
        </w:r>
      </w:hyperlink>
    </w:p>
    <w:p w14:paraId="18BB5CF4" w14:textId="531F4594" w:rsidR="00250751" w:rsidRDefault="00806574">
      <w:pPr>
        <w:pStyle w:val="TableofFigures"/>
        <w:tabs>
          <w:tab w:val="right" w:leader="dot" w:pos="9514"/>
        </w:tabs>
        <w:rPr>
          <w:rFonts w:asciiTheme="minorHAnsi" w:eastAsiaTheme="minorEastAsia" w:hAnsiTheme="minorHAnsi" w:cstheme="minorBidi"/>
          <w:noProof/>
          <w:szCs w:val="22"/>
        </w:rPr>
      </w:pPr>
      <w:hyperlink w:anchor="_Toc513472322" w:history="1">
        <w:r w:rsidR="00250751" w:rsidRPr="003E77B6">
          <w:rPr>
            <w:rStyle w:val="Hyperlink"/>
            <w:rFonts w:eastAsia="DengXian"/>
            <w:noProof/>
            <w:lang w:eastAsia="zh-CN"/>
          </w:rPr>
          <w:t>Figure 2: Example LFC structure configuration for participating synchronous areas</w:t>
        </w:r>
        <w:r w:rsidR="00250751">
          <w:rPr>
            <w:noProof/>
            <w:webHidden/>
          </w:rPr>
          <w:tab/>
        </w:r>
        <w:r w:rsidR="00250751">
          <w:rPr>
            <w:noProof/>
            <w:webHidden/>
          </w:rPr>
          <w:fldChar w:fldCharType="begin"/>
        </w:r>
        <w:r w:rsidR="00250751">
          <w:rPr>
            <w:noProof/>
            <w:webHidden/>
          </w:rPr>
          <w:instrText xml:space="preserve"> PAGEREF _Toc513472322 \h </w:instrText>
        </w:r>
        <w:r w:rsidR="00250751">
          <w:rPr>
            <w:noProof/>
            <w:webHidden/>
          </w:rPr>
        </w:r>
        <w:r w:rsidR="00250751">
          <w:rPr>
            <w:noProof/>
            <w:webHidden/>
          </w:rPr>
          <w:fldChar w:fldCharType="separate"/>
        </w:r>
        <w:r w:rsidR="002D226C">
          <w:rPr>
            <w:noProof/>
            <w:webHidden/>
          </w:rPr>
          <w:t>8</w:t>
        </w:r>
        <w:r w:rsidR="00250751">
          <w:rPr>
            <w:noProof/>
            <w:webHidden/>
          </w:rPr>
          <w:fldChar w:fldCharType="end"/>
        </w:r>
      </w:hyperlink>
    </w:p>
    <w:p w14:paraId="66E9ADDE" w14:textId="799D1F29" w:rsidR="00250751" w:rsidRDefault="00806574">
      <w:pPr>
        <w:pStyle w:val="TableofFigures"/>
        <w:tabs>
          <w:tab w:val="right" w:leader="dot" w:pos="9514"/>
        </w:tabs>
        <w:rPr>
          <w:rFonts w:asciiTheme="minorHAnsi" w:eastAsiaTheme="minorEastAsia" w:hAnsiTheme="minorHAnsi" w:cstheme="minorBidi"/>
          <w:noProof/>
          <w:szCs w:val="22"/>
        </w:rPr>
      </w:pPr>
      <w:hyperlink w:anchor="_Toc513472323" w:history="1">
        <w:r w:rsidR="00250751" w:rsidRPr="003E77B6">
          <w:rPr>
            <w:rStyle w:val="Hyperlink"/>
            <w:noProof/>
          </w:rPr>
          <w:t>Figure 3. Example without consideration of restrictions</w:t>
        </w:r>
        <w:r w:rsidR="00250751">
          <w:rPr>
            <w:noProof/>
            <w:webHidden/>
          </w:rPr>
          <w:tab/>
        </w:r>
        <w:r w:rsidR="00250751">
          <w:rPr>
            <w:noProof/>
            <w:webHidden/>
          </w:rPr>
          <w:fldChar w:fldCharType="begin"/>
        </w:r>
        <w:r w:rsidR="00250751">
          <w:rPr>
            <w:noProof/>
            <w:webHidden/>
          </w:rPr>
          <w:instrText xml:space="preserve"> PAGEREF _Toc513472323 \h </w:instrText>
        </w:r>
        <w:r w:rsidR="00250751">
          <w:rPr>
            <w:noProof/>
            <w:webHidden/>
          </w:rPr>
        </w:r>
        <w:r w:rsidR="00250751">
          <w:rPr>
            <w:noProof/>
            <w:webHidden/>
          </w:rPr>
          <w:fldChar w:fldCharType="separate"/>
        </w:r>
        <w:r w:rsidR="002D226C">
          <w:rPr>
            <w:noProof/>
            <w:webHidden/>
          </w:rPr>
          <w:t>10</w:t>
        </w:r>
        <w:r w:rsidR="00250751">
          <w:rPr>
            <w:noProof/>
            <w:webHidden/>
          </w:rPr>
          <w:fldChar w:fldCharType="end"/>
        </w:r>
      </w:hyperlink>
    </w:p>
    <w:p w14:paraId="2DC00474" w14:textId="08B1290F" w:rsidR="00250751" w:rsidRDefault="00806574">
      <w:pPr>
        <w:pStyle w:val="TableofFigures"/>
        <w:tabs>
          <w:tab w:val="right" w:leader="dot" w:pos="9514"/>
        </w:tabs>
        <w:rPr>
          <w:rFonts w:asciiTheme="minorHAnsi" w:eastAsiaTheme="minorEastAsia" w:hAnsiTheme="minorHAnsi" w:cstheme="minorBidi"/>
          <w:noProof/>
          <w:szCs w:val="22"/>
        </w:rPr>
      </w:pPr>
      <w:hyperlink w:anchor="_Toc513472324" w:history="1">
        <w:r w:rsidR="00250751" w:rsidRPr="003E77B6">
          <w:rPr>
            <w:rStyle w:val="Hyperlink"/>
            <w:noProof/>
          </w:rPr>
          <w:t>Figure 4. One limitation (not Active)</w:t>
        </w:r>
        <w:r w:rsidR="00250751">
          <w:rPr>
            <w:noProof/>
            <w:webHidden/>
          </w:rPr>
          <w:tab/>
        </w:r>
        <w:r w:rsidR="00250751">
          <w:rPr>
            <w:noProof/>
            <w:webHidden/>
          </w:rPr>
          <w:fldChar w:fldCharType="begin"/>
        </w:r>
        <w:r w:rsidR="00250751">
          <w:rPr>
            <w:noProof/>
            <w:webHidden/>
          </w:rPr>
          <w:instrText xml:space="preserve"> PAGEREF _Toc513472324 \h </w:instrText>
        </w:r>
        <w:r w:rsidR="00250751">
          <w:rPr>
            <w:noProof/>
            <w:webHidden/>
          </w:rPr>
        </w:r>
        <w:r w:rsidR="00250751">
          <w:rPr>
            <w:noProof/>
            <w:webHidden/>
          </w:rPr>
          <w:fldChar w:fldCharType="separate"/>
        </w:r>
        <w:r w:rsidR="002D226C">
          <w:rPr>
            <w:noProof/>
            <w:webHidden/>
          </w:rPr>
          <w:t>11</w:t>
        </w:r>
        <w:r w:rsidR="00250751">
          <w:rPr>
            <w:noProof/>
            <w:webHidden/>
          </w:rPr>
          <w:fldChar w:fldCharType="end"/>
        </w:r>
      </w:hyperlink>
    </w:p>
    <w:p w14:paraId="3A7791B6" w14:textId="50937C5C" w:rsidR="00250751" w:rsidRDefault="00806574">
      <w:pPr>
        <w:pStyle w:val="TableofFigures"/>
        <w:tabs>
          <w:tab w:val="right" w:leader="dot" w:pos="9514"/>
        </w:tabs>
        <w:rPr>
          <w:rFonts w:asciiTheme="minorHAnsi" w:eastAsiaTheme="minorEastAsia" w:hAnsiTheme="minorHAnsi" w:cstheme="minorBidi"/>
          <w:noProof/>
          <w:szCs w:val="22"/>
        </w:rPr>
      </w:pPr>
      <w:hyperlink w:anchor="_Toc513472325" w:history="1">
        <w:r w:rsidR="00250751" w:rsidRPr="003E77B6">
          <w:rPr>
            <w:rStyle w:val="Hyperlink"/>
            <w:noProof/>
          </w:rPr>
          <w:t>Figure 5. Example with one active limitation (1st example)</w:t>
        </w:r>
        <w:r w:rsidR="00250751">
          <w:rPr>
            <w:noProof/>
            <w:webHidden/>
          </w:rPr>
          <w:tab/>
        </w:r>
        <w:r w:rsidR="00250751">
          <w:rPr>
            <w:noProof/>
            <w:webHidden/>
          </w:rPr>
          <w:fldChar w:fldCharType="begin"/>
        </w:r>
        <w:r w:rsidR="00250751">
          <w:rPr>
            <w:noProof/>
            <w:webHidden/>
          </w:rPr>
          <w:instrText xml:space="preserve"> PAGEREF _Toc513472325 \h </w:instrText>
        </w:r>
        <w:r w:rsidR="00250751">
          <w:rPr>
            <w:noProof/>
            <w:webHidden/>
          </w:rPr>
        </w:r>
        <w:r w:rsidR="00250751">
          <w:rPr>
            <w:noProof/>
            <w:webHidden/>
          </w:rPr>
          <w:fldChar w:fldCharType="separate"/>
        </w:r>
        <w:r w:rsidR="002D226C">
          <w:rPr>
            <w:noProof/>
            <w:webHidden/>
          </w:rPr>
          <w:t>11</w:t>
        </w:r>
        <w:r w:rsidR="00250751">
          <w:rPr>
            <w:noProof/>
            <w:webHidden/>
          </w:rPr>
          <w:fldChar w:fldCharType="end"/>
        </w:r>
      </w:hyperlink>
    </w:p>
    <w:p w14:paraId="181DB61B" w14:textId="73F16D75" w:rsidR="00250751" w:rsidRDefault="00806574">
      <w:pPr>
        <w:pStyle w:val="TableofFigures"/>
        <w:tabs>
          <w:tab w:val="right" w:leader="dot" w:pos="9514"/>
        </w:tabs>
        <w:rPr>
          <w:rFonts w:asciiTheme="minorHAnsi" w:eastAsiaTheme="minorEastAsia" w:hAnsiTheme="minorHAnsi" w:cstheme="minorBidi"/>
          <w:noProof/>
          <w:szCs w:val="22"/>
        </w:rPr>
      </w:pPr>
      <w:hyperlink w:anchor="_Toc513472326" w:history="1">
        <w:r w:rsidR="00250751" w:rsidRPr="003E77B6">
          <w:rPr>
            <w:rStyle w:val="Hyperlink"/>
            <w:noProof/>
          </w:rPr>
          <w:t>Figure 6. One Active limitation (2nd example)</w:t>
        </w:r>
        <w:r w:rsidR="00250751">
          <w:rPr>
            <w:noProof/>
            <w:webHidden/>
          </w:rPr>
          <w:tab/>
        </w:r>
        <w:r w:rsidR="00250751">
          <w:rPr>
            <w:noProof/>
            <w:webHidden/>
          </w:rPr>
          <w:fldChar w:fldCharType="begin"/>
        </w:r>
        <w:r w:rsidR="00250751">
          <w:rPr>
            <w:noProof/>
            <w:webHidden/>
          </w:rPr>
          <w:instrText xml:space="preserve"> PAGEREF _Toc513472326 \h </w:instrText>
        </w:r>
        <w:r w:rsidR="00250751">
          <w:rPr>
            <w:noProof/>
            <w:webHidden/>
          </w:rPr>
        </w:r>
        <w:r w:rsidR="00250751">
          <w:rPr>
            <w:noProof/>
            <w:webHidden/>
          </w:rPr>
          <w:fldChar w:fldCharType="separate"/>
        </w:r>
        <w:r w:rsidR="002D226C">
          <w:rPr>
            <w:noProof/>
            <w:webHidden/>
          </w:rPr>
          <w:t>12</w:t>
        </w:r>
        <w:r w:rsidR="00250751">
          <w:rPr>
            <w:noProof/>
            <w:webHidden/>
          </w:rPr>
          <w:fldChar w:fldCharType="end"/>
        </w:r>
      </w:hyperlink>
    </w:p>
    <w:p w14:paraId="46DFEC1F" w14:textId="797535BB" w:rsidR="00250751" w:rsidRDefault="00806574">
      <w:pPr>
        <w:pStyle w:val="TableofFigures"/>
        <w:tabs>
          <w:tab w:val="right" w:leader="dot" w:pos="9514"/>
        </w:tabs>
        <w:rPr>
          <w:rFonts w:asciiTheme="minorHAnsi" w:eastAsiaTheme="minorEastAsia" w:hAnsiTheme="minorHAnsi" w:cstheme="minorBidi"/>
          <w:noProof/>
          <w:szCs w:val="22"/>
        </w:rPr>
      </w:pPr>
      <w:hyperlink w:anchor="_Toc513472327" w:history="1">
        <w:r w:rsidR="00250751" w:rsidRPr="003E77B6">
          <w:rPr>
            <w:rStyle w:val="Hyperlink"/>
            <w:noProof/>
          </w:rPr>
          <w:t>Figure 7. One active limitation without an impact on correction values</w:t>
        </w:r>
        <w:r w:rsidR="00250751">
          <w:rPr>
            <w:noProof/>
            <w:webHidden/>
          </w:rPr>
          <w:tab/>
        </w:r>
        <w:r w:rsidR="00250751">
          <w:rPr>
            <w:noProof/>
            <w:webHidden/>
          </w:rPr>
          <w:fldChar w:fldCharType="begin"/>
        </w:r>
        <w:r w:rsidR="00250751">
          <w:rPr>
            <w:noProof/>
            <w:webHidden/>
          </w:rPr>
          <w:instrText xml:space="preserve"> PAGEREF _Toc513472327 \h </w:instrText>
        </w:r>
        <w:r w:rsidR="00250751">
          <w:rPr>
            <w:noProof/>
            <w:webHidden/>
          </w:rPr>
        </w:r>
        <w:r w:rsidR="00250751">
          <w:rPr>
            <w:noProof/>
            <w:webHidden/>
          </w:rPr>
          <w:fldChar w:fldCharType="separate"/>
        </w:r>
        <w:r w:rsidR="002D226C">
          <w:rPr>
            <w:noProof/>
            <w:webHidden/>
          </w:rPr>
          <w:t>12</w:t>
        </w:r>
        <w:r w:rsidR="00250751">
          <w:rPr>
            <w:noProof/>
            <w:webHidden/>
          </w:rPr>
          <w:fldChar w:fldCharType="end"/>
        </w:r>
      </w:hyperlink>
    </w:p>
    <w:p w14:paraId="17723196" w14:textId="24A0B590" w:rsidR="00250751" w:rsidRDefault="00806574">
      <w:pPr>
        <w:pStyle w:val="TableofFigures"/>
        <w:tabs>
          <w:tab w:val="right" w:leader="dot" w:pos="9514"/>
        </w:tabs>
        <w:rPr>
          <w:rFonts w:asciiTheme="minorHAnsi" w:eastAsiaTheme="minorEastAsia" w:hAnsiTheme="minorHAnsi" w:cstheme="minorBidi"/>
          <w:noProof/>
          <w:szCs w:val="22"/>
        </w:rPr>
      </w:pPr>
      <w:hyperlink w:anchor="_Toc513472328" w:history="1">
        <w:r w:rsidR="00250751" w:rsidRPr="003E77B6">
          <w:rPr>
            <w:rStyle w:val="Hyperlink"/>
            <w:noProof/>
          </w:rPr>
          <w:t>Figure 8. One active profile limitation</w:t>
        </w:r>
        <w:r w:rsidR="00250751">
          <w:rPr>
            <w:noProof/>
            <w:webHidden/>
          </w:rPr>
          <w:tab/>
        </w:r>
        <w:r w:rsidR="00250751">
          <w:rPr>
            <w:noProof/>
            <w:webHidden/>
          </w:rPr>
          <w:fldChar w:fldCharType="begin"/>
        </w:r>
        <w:r w:rsidR="00250751">
          <w:rPr>
            <w:noProof/>
            <w:webHidden/>
          </w:rPr>
          <w:instrText xml:space="preserve"> PAGEREF _Toc513472328 \h </w:instrText>
        </w:r>
        <w:r w:rsidR="00250751">
          <w:rPr>
            <w:noProof/>
            <w:webHidden/>
          </w:rPr>
        </w:r>
        <w:r w:rsidR="00250751">
          <w:rPr>
            <w:noProof/>
            <w:webHidden/>
          </w:rPr>
          <w:fldChar w:fldCharType="separate"/>
        </w:r>
        <w:r w:rsidR="002D226C">
          <w:rPr>
            <w:noProof/>
            <w:webHidden/>
          </w:rPr>
          <w:t>13</w:t>
        </w:r>
        <w:r w:rsidR="00250751">
          <w:rPr>
            <w:noProof/>
            <w:webHidden/>
          </w:rPr>
          <w:fldChar w:fldCharType="end"/>
        </w:r>
      </w:hyperlink>
    </w:p>
    <w:p w14:paraId="12E5168B" w14:textId="24E8052B" w:rsidR="00250751" w:rsidRDefault="00806574">
      <w:pPr>
        <w:pStyle w:val="TableofFigures"/>
        <w:tabs>
          <w:tab w:val="right" w:leader="dot" w:pos="9514"/>
        </w:tabs>
        <w:rPr>
          <w:rFonts w:asciiTheme="minorHAnsi" w:eastAsiaTheme="minorEastAsia" w:hAnsiTheme="minorHAnsi" w:cstheme="minorBidi"/>
          <w:noProof/>
          <w:szCs w:val="22"/>
        </w:rPr>
      </w:pPr>
      <w:hyperlink w:anchor="_Toc513472329" w:history="1">
        <w:r w:rsidR="00250751" w:rsidRPr="003E77B6">
          <w:rPr>
            <w:rStyle w:val="Hyperlink"/>
            <w:noProof/>
          </w:rPr>
          <w:t>Figure 9. Combination of one active profile limit with other limits</w:t>
        </w:r>
        <w:r w:rsidR="00250751">
          <w:rPr>
            <w:noProof/>
            <w:webHidden/>
          </w:rPr>
          <w:tab/>
        </w:r>
        <w:r w:rsidR="00250751">
          <w:rPr>
            <w:noProof/>
            <w:webHidden/>
          </w:rPr>
          <w:fldChar w:fldCharType="begin"/>
        </w:r>
        <w:r w:rsidR="00250751">
          <w:rPr>
            <w:noProof/>
            <w:webHidden/>
          </w:rPr>
          <w:instrText xml:space="preserve"> PAGEREF _Toc513472329 \h </w:instrText>
        </w:r>
        <w:r w:rsidR="00250751">
          <w:rPr>
            <w:noProof/>
            <w:webHidden/>
          </w:rPr>
        </w:r>
        <w:r w:rsidR="00250751">
          <w:rPr>
            <w:noProof/>
            <w:webHidden/>
          </w:rPr>
          <w:fldChar w:fldCharType="separate"/>
        </w:r>
        <w:r w:rsidR="002D226C">
          <w:rPr>
            <w:noProof/>
            <w:webHidden/>
          </w:rPr>
          <w:t>13</w:t>
        </w:r>
        <w:r w:rsidR="00250751">
          <w:rPr>
            <w:noProof/>
            <w:webHidden/>
          </w:rPr>
          <w:fldChar w:fldCharType="end"/>
        </w:r>
      </w:hyperlink>
    </w:p>
    <w:p w14:paraId="799E9E2C" w14:textId="6DF38929" w:rsidR="00250751" w:rsidRDefault="00806574">
      <w:pPr>
        <w:pStyle w:val="TableofFigures"/>
        <w:tabs>
          <w:tab w:val="right" w:leader="dot" w:pos="9514"/>
        </w:tabs>
        <w:rPr>
          <w:rFonts w:asciiTheme="minorHAnsi" w:eastAsiaTheme="minorEastAsia" w:hAnsiTheme="minorHAnsi" w:cstheme="minorBidi"/>
          <w:noProof/>
          <w:szCs w:val="22"/>
        </w:rPr>
      </w:pPr>
      <w:hyperlink w:anchor="_Toc513472330" w:history="1">
        <w:r w:rsidR="00250751" w:rsidRPr="003E77B6">
          <w:rPr>
            <w:rStyle w:val="Hyperlink"/>
            <w:noProof/>
          </w:rPr>
          <w:t>Figure 10. Active profile limitations and active limitations</w:t>
        </w:r>
        <w:r w:rsidR="00250751">
          <w:rPr>
            <w:noProof/>
            <w:webHidden/>
          </w:rPr>
          <w:tab/>
        </w:r>
        <w:r w:rsidR="00250751">
          <w:rPr>
            <w:noProof/>
            <w:webHidden/>
          </w:rPr>
          <w:fldChar w:fldCharType="begin"/>
        </w:r>
        <w:r w:rsidR="00250751">
          <w:rPr>
            <w:noProof/>
            <w:webHidden/>
          </w:rPr>
          <w:instrText xml:space="preserve"> PAGEREF _Toc513472330 \h </w:instrText>
        </w:r>
        <w:r w:rsidR="00250751">
          <w:rPr>
            <w:noProof/>
            <w:webHidden/>
          </w:rPr>
        </w:r>
        <w:r w:rsidR="00250751">
          <w:rPr>
            <w:noProof/>
            <w:webHidden/>
          </w:rPr>
          <w:fldChar w:fldCharType="separate"/>
        </w:r>
        <w:r w:rsidR="002D226C">
          <w:rPr>
            <w:noProof/>
            <w:webHidden/>
          </w:rPr>
          <w:t>14</w:t>
        </w:r>
        <w:r w:rsidR="00250751">
          <w:rPr>
            <w:noProof/>
            <w:webHidden/>
          </w:rPr>
          <w:fldChar w:fldCharType="end"/>
        </w:r>
      </w:hyperlink>
    </w:p>
    <w:p w14:paraId="5526E95B" w14:textId="25544F49" w:rsidR="00250751" w:rsidRDefault="00806574">
      <w:pPr>
        <w:pStyle w:val="TableofFigures"/>
        <w:tabs>
          <w:tab w:val="right" w:leader="dot" w:pos="9514"/>
        </w:tabs>
        <w:rPr>
          <w:rFonts w:asciiTheme="minorHAnsi" w:eastAsiaTheme="minorEastAsia" w:hAnsiTheme="minorHAnsi" w:cstheme="minorBidi"/>
          <w:noProof/>
          <w:szCs w:val="22"/>
        </w:rPr>
      </w:pPr>
      <w:hyperlink w:anchor="_Toc513472331" w:history="1">
        <w:r w:rsidR="00250751" w:rsidRPr="003E77B6">
          <w:rPr>
            <w:rStyle w:val="Hyperlink"/>
            <w:noProof/>
          </w:rPr>
          <w:t>Figure 11. Example for "triangle" configuration (active limitation)</w:t>
        </w:r>
        <w:r w:rsidR="00250751">
          <w:rPr>
            <w:noProof/>
            <w:webHidden/>
          </w:rPr>
          <w:tab/>
        </w:r>
        <w:r w:rsidR="00250751">
          <w:rPr>
            <w:noProof/>
            <w:webHidden/>
          </w:rPr>
          <w:fldChar w:fldCharType="begin"/>
        </w:r>
        <w:r w:rsidR="00250751">
          <w:rPr>
            <w:noProof/>
            <w:webHidden/>
          </w:rPr>
          <w:instrText xml:space="preserve"> PAGEREF _Toc513472331 \h </w:instrText>
        </w:r>
        <w:r w:rsidR="00250751">
          <w:rPr>
            <w:noProof/>
            <w:webHidden/>
          </w:rPr>
        </w:r>
        <w:r w:rsidR="00250751">
          <w:rPr>
            <w:noProof/>
            <w:webHidden/>
          </w:rPr>
          <w:fldChar w:fldCharType="separate"/>
        </w:r>
        <w:r w:rsidR="002D226C">
          <w:rPr>
            <w:noProof/>
            <w:webHidden/>
          </w:rPr>
          <w:t>14</w:t>
        </w:r>
        <w:r w:rsidR="00250751">
          <w:rPr>
            <w:noProof/>
            <w:webHidden/>
          </w:rPr>
          <w:fldChar w:fldCharType="end"/>
        </w:r>
      </w:hyperlink>
    </w:p>
    <w:p w14:paraId="50D32D23" w14:textId="39C29953" w:rsidR="00250751" w:rsidRDefault="00806574">
      <w:pPr>
        <w:pStyle w:val="TableofFigures"/>
        <w:tabs>
          <w:tab w:val="right" w:leader="dot" w:pos="9514"/>
        </w:tabs>
        <w:rPr>
          <w:rFonts w:asciiTheme="minorHAnsi" w:eastAsiaTheme="minorEastAsia" w:hAnsiTheme="minorHAnsi" w:cstheme="minorBidi"/>
          <w:noProof/>
          <w:szCs w:val="22"/>
        </w:rPr>
      </w:pPr>
      <w:hyperlink w:anchor="_Toc513472332" w:history="1">
        <w:r w:rsidR="00250751" w:rsidRPr="003E77B6">
          <w:rPr>
            <w:rStyle w:val="Hyperlink"/>
            <w:noProof/>
          </w:rPr>
          <w:t>Figure 12. Example for "triangle" configuration (Active limitation and profile limitation)</w:t>
        </w:r>
        <w:r w:rsidR="00250751">
          <w:rPr>
            <w:noProof/>
            <w:webHidden/>
          </w:rPr>
          <w:tab/>
        </w:r>
        <w:r w:rsidR="00250751">
          <w:rPr>
            <w:noProof/>
            <w:webHidden/>
          </w:rPr>
          <w:fldChar w:fldCharType="begin"/>
        </w:r>
        <w:r w:rsidR="00250751">
          <w:rPr>
            <w:noProof/>
            <w:webHidden/>
          </w:rPr>
          <w:instrText xml:space="preserve"> PAGEREF _Toc513472332 \h </w:instrText>
        </w:r>
        <w:r w:rsidR="00250751">
          <w:rPr>
            <w:noProof/>
            <w:webHidden/>
          </w:rPr>
        </w:r>
        <w:r w:rsidR="00250751">
          <w:rPr>
            <w:noProof/>
            <w:webHidden/>
          </w:rPr>
          <w:fldChar w:fldCharType="separate"/>
        </w:r>
        <w:r w:rsidR="002D226C">
          <w:rPr>
            <w:noProof/>
            <w:webHidden/>
          </w:rPr>
          <w:t>15</w:t>
        </w:r>
        <w:r w:rsidR="00250751">
          <w:rPr>
            <w:noProof/>
            <w:webHidden/>
          </w:rPr>
          <w:fldChar w:fldCharType="end"/>
        </w:r>
      </w:hyperlink>
    </w:p>
    <w:p w14:paraId="507772D4" w14:textId="45DABD64" w:rsidR="00250751" w:rsidRDefault="00806574">
      <w:pPr>
        <w:pStyle w:val="TableofFigures"/>
        <w:tabs>
          <w:tab w:val="right" w:leader="dot" w:pos="9514"/>
        </w:tabs>
        <w:rPr>
          <w:rFonts w:asciiTheme="minorHAnsi" w:eastAsiaTheme="minorEastAsia" w:hAnsiTheme="minorHAnsi" w:cstheme="minorBidi"/>
          <w:noProof/>
          <w:szCs w:val="22"/>
        </w:rPr>
      </w:pPr>
      <w:hyperlink w:anchor="_Toc513472333" w:history="1">
        <w:r w:rsidR="00250751" w:rsidRPr="003E77B6">
          <w:rPr>
            <w:rStyle w:val="Hyperlink"/>
            <w:noProof/>
          </w:rPr>
          <w:t>Figure 13. Example for "triangle" configuration (active profile limitation)</w:t>
        </w:r>
        <w:r w:rsidR="00250751">
          <w:rPr>
            <w:noProof/>
            <w:webHidden/>
          </w:rPr>
          <w:tab/>
        </w:r>
        <w:r w:rsidR="00250751">
          <w:rPr>
            <w:noProof/>
            <w:webHidden/>
          </w:rPr>
          <w:fldChar w:fldCharType="begin"/>
        </w:r>
        <w:r w:rsidR="00250751">
          <w:rPr>
            <w:noProof/>
            <w:webHidden/>
          </w:rPr>
          <w:instrText xml:space="preserve"> PAGEREF _Toc513472333 \h </w:instrText>
        </w:r>
        <w:r w:rsidR="00250751">
          <w:rPr>
            <w:noProof/>
            <w:webHidden/>
          </w:rPr>
        </w:r>
        <w:r w:rsidR="00250751">
          <w:rPr>
            <w:noProof/>
            <w:webHidden/>
          </w:rPr>
          <w:fldChar w:fldCharType="separate"/>
        </w:r>
        <w:r w:rsidR="002D226C">
          <w:rPr>
            <w:noProof/>
            <w:webHidden/>
          </w:rPr>
          <w:t>15</w:t>
        </w:r>
        <w:r w:rsidR="00250751">
          <w:rPr>
            <w:noProof/>
            <w:webHidden/>
          </w:rPr>
          <w:fldChar w:fldCharType="end"/>
        </w:r>
      </w:hyperlink>
    </w:p>
    <w:p w14:paraId="117D0410" w14:textId="7DD8E003" w:rsidR="00250751" w:rsidRDefault="00806574">
      <w:pPr>
        <w:pStyle w:val="TableofFigures"/>
        <w:tabs>
          <w:tab w:val="right" w:leader="dot" w:pos="9514"/>
        </w:tabs>
        <w:rPr>
          <w:rFonts w:asciiTheme="minorHAnsi" w:eastAsiaTheme="minorEastAsia" w:hAnsiTheme="minorHAnsi" w:cstheme="minorBidi"/>
          <w:noProof/>
          <w:szCs w:val="22"/>
        </w:rPr>
      </w:pPr>
      <w:hyperlink w:anchor="_Toc513472334" w:history="1">
        <w:r w:rsidR="00250751" w:rsidRPr="003E77B6">
          <w:rPr>
            <w:rStyle w:val="Hyperlink"/>
            <w:noProof/>
          </w:rPr>
          <w:t>Figure 14. Example of an optimisation region with prior access to concerned borders</w:t>
        </w:r>
        <w:r w:rsidR="00250751">
          <w:rPr>
            <w:noProof/>
            <w:webHidden/>
          </w:rPr>
          <w:tab/>
        </w:r>
        <w:r w:rsidR="00250751">
          <w:rPr>
            <w:noProof/>
            <w:webHidden/>
          </w:rPr>
          <w:fldChar w:fldCharType="begin"/>
        </w:r>
        <w:r w:rsidR="00250751">
          <w:rPr>
            <w:noProof/>
            <w:webHidden/>
          </w:rPr>
          <w:instrText xml:space="preserve"> PAGEREF _Toc513472334 \h </w:instrText>
        </w:r>
        <w:r w:rsidR="00250751">
          <w:rPr>
            <w:noProof/>
            <w:webHidden/>
          </w:rPr>
        </w:r>
        <w:r w:rsidR="00250751">
          <w:rPr>
            <w:noProof/>
            <w:webHidden/>
          </w:rPr>
          <w:fldChar w:fldCharType="separate"/>
        </w:r>
        <w:r w:rsidR="002D226C">
          <w:rPr>
            <w:noProof/>
            <w:webHidden/>
          </w:rPr>
          <w:t>16</w:t>
        </w:r>
        <w:r w:rsidR="00250751">
          <w:rPr>
            <w:noProof/>
            <w:webHidden/>
          </w:rPr>
          <w:fldChar w:fldCharType="end"/>
        </w:r>
      </w:hyperlink>
    </w:p>
    <w:p w14:paraId="04119383" w14:textId="6E738EC7" w:rsidR="00250751" w:rsidRDefault="00806574">
      <w:pPr>
        <w:pStyle w:val="TableofFigures"/>
        <w:tabs>
          <w:tab w:val="right" w:leader="dot" w:pos="9514"/>
        </w:tabs>
        <w:rPr>
          <w:rFonts w:asciiTheme="minorHAnsi" w:eastAsiaTheme="minorEastAsia" w:hAnsiTheme="minorHAnsi" w:cstheme="minorBidi"/>
          <w:noProof/>
          <w:szCs w:val="22"/>
        </w:rPr>
      </w:pPr>
      <w:hyperlink w:anchor="_Toc513472335" w:history="1">
        <w:r w:rsidR="00250751" w:rsidRPr="003E77B6">
          <w:rPr>
            <w:rStyle w:val="Hyperlink"/>
            <w:noProof/>
          </w:rPr>
          <w:t>Figure 15. Example of two optimisation regions with prior access to concerned borders</w:t>
        </w:r>
        <w:r w:rsidR="00250751">
          <w:rPr>
            <w:noProof/>
            <w:webHidden/>
          </w:rPr>
          <w:tab/>
        </w:r>
        <w:r w:rsidR="00250751">
          <w:rPr>
            <w:noProof/>
            <w:webHidden/>
          </w:rPr>
          <w:fldChar w:fldCharType="begin"/>
        </w:r>
        <w:r w:rsidR="00250751">
          <w:rPr>
            <w:noProof/>
            <w:webHidden/>
          </w:rPr>
          <w:instrText xml:space="preserve"> PAGEREF _Toc513472335 \h </w:instrText>
        </w:r>
        <w:r w:rsidR="00250751">
          <w:rPr>
            <w:noProof/>
            <w:webHidden/>
          </w:rPr>
        </w:r>
        <w:r w:rsidR="00250751">
          <w:rPr>
            <w:noProof/>
            <w:webHidden/>
          </w:rPr>
          <w:fldChar w:fldCharType="separate"/>
        </w:r>
        <w:r w:rsidR="002D226C">
          <w:rPr>
            <w:noProof/>
            <w:webHidden/>
          </w:rPr>
          <w:t>17</w:t>
        </w:r>
        <w:r w:rsidR="00250751">
          <w:rPr>
            <w:noProof/>
            <w:webHidden/>
          </w:rPr>
          <w:fldChar w:fldCharType="end"/>
        </w:r>
      </w:hyperlink>
    </w:p>
    <w:p w14:paraId="3154B6D2" w14:textId="0C664033" w:rsidR="00250751" w:rsidRDefault="00806574">
      <w:pPr>
        <w:pStyle w:val="TableofFigures"/>
        <w:tabs>
          <w:tab w:val="right" w:leader="dot" w:pos="9514"/>
        </w:tabs>
        <w:rPr>
          <w:rFonts w:asciiTheme="minorHAnsi" w:eastAsiaTheme="minorEastAsia" w:hAnsiTheme="minorHAnsi" w:cstheme="minorBidi"/>
          <w:noProof/>
          <w:szCs w:val="22"/>
        </w:rPr>
      </w:pPr>
      <w:hyperlink w:anchor="_Toc513472336" w:history="1">
        <w:r w:rsidR="00250751" w:rsidRPr="003E77B6">
          <w:rPr>
            <w:rStyle w:val="Hyperlink"/>
            <w:noProof/>
          </w:rPr>
          <w:t>Figure 16. Common merit order list for the aFRR cooperation between LFC blocks B and C</w:t>
        </w:r>
        <w:r w:rsidR="00250751">
          <w:rPr>
            <w:noProof/>
            <w:webHidden/>
          </w:rPr>
          <w:tab/>
        </w:r>
        <w:r w:rsidR="00250751">
          <w:rPr>
            <w:noProof/>
            <w:webHidden/>
          </w:rPr>
          <w:fldChar w:fldCharType="begin"/>
        </w:r>
        <w:r w:rsidR="00250751">
          <w:rPr>
            <w:noProof/>
            <w:webHidden/>
          </w:rPr>
          <w:instrText xml:space="preserve"> PAGEREF _Toc513472336 \h </w:instrText>
        </w:r>
        <w:r w:rsidR="00250751">
          <w:rPr>
            <w:noProof/>
            <w:webHidden/>
          </w:rPr>
        </w:r>
        <w:r w:rsidR="00250751">
          <w:rPr>
            <w:noProof/>
            <w:webHidden/>
          </w:rPr>
          <w:fldChar w:fldCharType="separate"/>
        </w:r>
        <w:r w:rsidR="002D226C">
          <w:rPr>
            <w:noProof/>
            <w:webHidden/>
          </w:rPr>
          <w:t>17</w:t>
        </w:r>
        <w:r w:rsidR="00250751">
          <w:rPr>
            <w:noProof/>
            <w:webHidden/>
          </w:rPr>
          <w:fldChar w:fldCharType="end"/>
        </w:r>
      </w:hyperlink>
    </w:p>
    <w:p w14:paraId="19F672E7" w14:textId="3AF9FD62" w:rsidR="00250751" w:rsidRDefault="00806574">
      <w:pPr>
        <w:pStyle w:val="TableofFigures"/>
        <w:tabs>
          <w:tab w:val="right" w:leader="dot" w:pos="9514"/>
        </w:tabs>
        <w:rPr>
          <w:rFonts w:asciiTheme="minorHAnsi" w:eastAsiaTheme="minorEastAsia" w:hAnsiTheme="minorHAnsi" w:cstheme="minorBidi"/>
          <w:noProof/>
          <w:szCs w:val="22"/>
        </w:rPr>
      </w:pPr>
      <w:hyperlink w:anchor="_Toc513472337" w:history="1">
        <w:r w:rsidR="00250751" w:rsidRPr="003E77B6">
          <w:rPr>
            <w:rStyle w:val="Hyperlink"/>
            <w:noProof/>
          </w:rPr>
          <w:t>Figure 17. Example for optimisation regions without limitation</w:t>
        </w:r>
        <w:r w:rsidR="00250751">
          <w:rPr>
            <w:noProof/>
            <w:webHidden/>
          </w:rPr>
          <w:tab/>
        </w:r>
        <w:r w:rsidR="00250751">
          <w:rPr>
            <w:noProof/>
            <w:webHidden/>
          </w:rPr>
          <w:fldChar w:fldCharType="begin"/>
        </w:r>
        <w:r w:rsidR="00250751">
          <w:rPr>
            <w:noProof/>
            <w:webHidden/>
          </w:rPr>
          <w:instrText xml:space="preserve"> PAGEREF _Toc513472337 \h </w:instrText>
        </w:r>
        <w:r w:rsidR="00250751">
          <w:rPr>
            <w:noProof/>
            <w:webHidden/>
          </w:rPr>
        </w:r>
        <w:r w:rsidR="00250751">
          <w:rPr>
            <w:noProof/>
            <w:webHidden/>
          </w:rPr>
          <w:fldChar w:fldCharType="separate"/>
        </w:r>
        <w:r w:rsidR="002D226C">
          <w:rPr>
            <w:noProof/>
            <w:webHidden/>
          </w:rPr>
          <w:t>18</w:t>
        </w:r>
        <w:r w:rsidR="00250751">
          <w:rPr>
            <w:noProof/>
            <w:webHidden/>
          </w:rPr>
          <w:fldChar w:fldCharType="end"/>
        </w:r>
      </w:hyperlink>
    </w:p>
    <w:p w14:paraId="1EA2CEE1" w14:textId="18E01F0B" w:rsidR="00250751" w:rsidRDefault="00806574">
      <w:pPr>
        <w:pStyle w:val="TableofFigures"/>
        <w:tabs>
          <w:tab w:val="right" w:leader="dot" w:pos="9514"/>
        </w:tabs>
        <w:rPr>
          <w:rFonts w:asciiTheme="minorHAnsi" w:eastAsiaTheme="minorEastAsia" w:hAnsiTheme="minorHAnsi" w:cstheme="minorBidi"/>
          <w:noProof/>
          <w:szCs w:val="22"/>
        </w:rPr>
      </w:pPr>
      <w:hyperlink w:anchor="_Toc513472338" w:history="1">
        <w:r w:rsidR="00250751" w:rsidRPr="003E77B6">
          <w:rPr>
            <w:rStyle w:val="Hyperlink"/>
            <w:noProof/>
          </w:rPr>
          <w:t>Figure 18. Example for optimisation regions with limitation</w:t>
        </w:r>
        <w:r w:rsidR="00250751">
          <w:rPr>
            <w:noProof/>
            <w:webHidden/>
          </w:rPr>
          <w:tab/>
        </w:r>
        <w:r w:rsidR="00250751">
          <w:rPr>
            <w:noProof/>
            <w:webHidden/>
          </w:rPr>
          <w:fldChar w:fldCharType="begin"/>
        </w:r>
        <w:r w:rsidR="00250751">
          <w:rPr>
            <w:noProof/>
            <w:webHidden/>
          </w:rPr>
          <w:instrText xml:space="preserve"> PAGEREF _Toc513472338 \h </w:instrText>
        </w:r>
        <w:r w:rsidR="00250751">
          <w:rPr>
            <w:noProof/>
            <w:webHidden/>
          </w:rPr>
        </w:r>
        <w:r w:rsidR="00250751">
          <w:rPr>
            <w:noProof/>
            <w:webHidden/>
          </w:rPr>
          <w:fldChar w:fldCharType="separate"/>
        </w:r>
        <w:r w:rsidR="002D226C">
          <w:rPr>
            <w:noProof/>
            <w:webHidden/>
          </w:rPr>
          <w:t>19</w:t>
        </w:r>
        <w:r w:rsidR="00250751">
          <w:rPr>
            <w:noProof/>
            <w:webHidden/>
          </w:rPr>
          <w:fldChar w:fldCharType="end"/>
        </w:r>
      </w:hyperlink>
    </w:p>
    <w:p w14:paraId="3D9147EF" w14:textId="674F7ED0" w:rsidR="00D85A0E" w:rsidRPr="00AC7694" w:rsidRDefault="0019393A">
      <w:r>
        <w:fldChar w:fldCharType="end"/>
      </w:r>
      <w:r w:rsidR="00FB4AE5">
        <w:br w:type="page"/>
      </w:r>
    </w:p>
    <w:p w14:paraId="2B118BA6" w14:textId="77557AB9" w:rsidR="00146850" w:rsidRPr="00146850" w:rsidRDefault="00907033" w:rsidP="00133D3D">
      <w:pPr>
        <w:pStyle w:val="headline1"/>
      </w:pPr>
      <w:bookmarkStart w:id="1" w:name="_Toc513472287"/>
      <w:bookmarkStart w:id="2" w:name="_Toc513472339"/>
      <w:bookmarkStart w:id="3" w:name="_Toc512333013"/>
      <w:bookmarkStart w:id="4" w:name="_Toc512262218"/>
      <w:bookmarkStart w:id="5" w:name="_Toc513472340"/>
      <w:bookmarkEnd w:id="1"/>
      <w:bookmarkEnd w:id="2"/>
      <w:r w:rsidRPr="00BF29E8">
        <w:lastRenderedPageBreak/>
        <w:t>Intro</w:t>
      </w:r>
      <w:r w:rsidR="00B71DDC" w:rsidRPr="00BF29E8">
        <w:t>duction</w:t>
      </w:r>
      <w:bookmarkEnd w:id="3"/>
      <w:bookmarkEnd w:id="4"/>
      <w:bookmarkEnd w:id="5"/>
      <w:r w:rsidR="00B71DDC">
        <w:t xml:space="preserve"> </w:t>
      </w:r>
    </w:p>
    <w:p w14:paraId="0F46287C" w14:textId="60B1A524" w:rsidR="00F2543D" w:rsidRDefault="000D3A7B" w:rsidP="00824D68">
      <w:pPr>
        <w:pStyle w:val="textregular"/>
        <w:tabs>
          <w:tab w:val="left" w:pos="8647"/>
        </w:tabs>
        <w:rPr>
          <w:szCs w:val="22"/>
        </w:rPr>
      </w:pPr>
      <w:r w:rsidRPr="004F285F">
        <w:rPr>
          <w:szCs w:val="22"/>
        </w:rPr>
        <w:t xml:space="preserve">This document </w:t>
      </w:r>
      <w:r w:rsidR="00F16A7C" w:rsidRPr="004F285F">
        <w:rPr>
          <w:szCs w:val="22"/>
        </w:rPr>
        <w:t xml:space="preserve">gives background information and rationale for the all TSOs proposal </w:t>
      </w:r>
      <w:r w:rsidR="0091309C">
        <w:rPr>
          <w:szCs w:val="22"/>
        </w:rPr>
        <w:t xml:space="preserve">for </w:t>
      </w:r>
      <w:r w:rsidR="002E20F8" w:rsidRPr="002E20F8">
        <w:rPr>
          <w:szCs w:val="22"/>
        </w:rPr>
        <w:t>the implementation framework for a European platform for the imbalance netting process</w:t>
      </w:r>
      <w:r w:rsidR="00824D68">
        <w:rPr>
          <w:szCs w:val="22"/>
        </w:rPr>
        <w:t xml:space="preserve"> </w:t>
      </w:r>
      <w:r w:rsidR="00824D68" w:rsidRPr="00824D68">
        <w:rPr>
          <w:szCs w:val="22"/>
        </w:rPr>
        <w:t>(</w:t>
      </w:r>
      <w:r w:rsidR="00824D68">
        <w:rPr>
          <w:szCs w:val="22"/>
        </w:rPr>
        <w:t>t</w:t>
      </w:r>
      <w:r w:rsidR="00824D68" w:rsidRPr="00824D68">
        <w:rPr>
          <w:szCs w:val="22"/>
        </w:rPr>
        <w:t>his proposal is hereafter referred to as the “</w:t>
      </w:r>
      <w:r w:rsidR="007B65FD">
        <w:rPr>
          <w:szCs w:val="22"/>
        </w:rPr>
        <w:t>INIF</w:t>
      </w:r>
      <w:r w:rsidR="00824D68" w:rsidRPr="00824D68">
        <w:rPr>
          <w:szCs w:val="22"/>
        </w:rPr>
        <w:t>”)</w:t>
      </w:r>
      <w:r w:rsidR="002E20F8">
        <w:rPr>
          <w:szCs w:val="22"/>
        </w:rPr>
        <w:t xml:space="preserve">, </w:t>
      </w:r>
      <w:r w:rsidRPr="004F285F">
        <w:rPr>
          <w:szCs w:val="22"/>
        </w:rPr>
        <w:t xml:space="preserve">required by Article </w:t>
      </w:r>
      <w:r w:rsidR="002E20F8">
        <w:rPr>
          <w:szCs w:val="22"/>
        </w:rPr>
        <w:t>22</w:t>
      </w:r>
      <w:r w:rsidRPr="004F285F">
        <w:rPr>
          <w:szCs w:val="22"/>
        </w:rPr>
        <w:t xml:space="preserve"> </w:t>
      </w:r>
      <w:r w:rsidR="002E20F8" w:rsidRPr="002E20F8">
        <w:rPr>
          <w:szCs w:val="22"/>
        </w:rPr>
        <w:t xml:space="preserve">of Commission Regulation (EU) </w:t>
      </w:r>
      <w:r w:rsidR="000E553F" w:rsidRPr="000E553F">
        <w:rPr>
          <w:szCs w:val="22"/>
        </w:rPr>
        <w:t>2017/2195 of 23 November 2017 establishing a guideline on electricity balancing</w:t>
      </w:r>
      <w:r w:rsidR="000E553F" w:rsidRPr="000E553F" w:rsidDel="000E553F">
        <w:rPr>
          <w:szCs w:val="22"/>
        </w:rPr>
        <w:t xml:space="preserve"> </w:t>
      </w:r>
      <w:r w:rsidR="00312188" w:rsidRPr="004F285F">
        <w:rPr>
          <w:szCs w:val="22"/>
          <w:lang w:eastAsia="en-GB"/>
        </w:rPr>
        <w:t xml:space="preserve">(hereafter referred to as </w:t>
      </w:r>
      <w:r w:rsidR="00AF5ABC" w:rsidRPr="004F285F">
        <w:rPr>
          <w:szCs w:val="22"/>
        </w:rPr>
        <w:t>“</w:t>
      </w:r>
      <w:r w:rsidR="00FC10E9">
        <w:rPr>
          <w:szCs w:val="22"/>
        </w:rPr>
        <w:t>EBGL</w:t>
      </w:r>
      <w:r w:rsidR="00AF5ABC" w:rsidRPr="004F285F">
        <w:rPr>
          <w:szCs w:val="22"/>
        </w:rPr>
        <w:t>”)</w:t>
      </w:r>
      <w:r w:rsidR="008D7387" w:rsidRPr="0091309C">
        <w:rPr>
          <w:szCs w:val="22"/>
        </w:rPr>
        <w:t>.</w:t>
      </w:r>
    </w:p>
    <w:p w14:paraId="4F9014FF" w14:textId="51F5A598" w:rsidR="00F16A7C" w:rsidRPr="00BF29E8" w:rsidRDefault="004C3AB6" w:rsidP="00BF29E8">
      <w:pPr>
        <w:pStyle w:val="headline2"/>
      </w:pPr>
      <w:bookmarkStart w:id="6" w:name="_Toc495526045"/>
      <w:bookmarkStart w:id="7" w:name="_Toc512262219"/>
      <w:bookmarkStart w:id="8" w:name="_Toc512333014"/>
      <w:bookmarkStart w:id="9" w:name="_Toc513472341"/>
      <w:r w:rsidRPr="00BF29E8">
        <w:t xml:space="preserve">Content of this </w:t>
      </w:r>
      <w:r w:rsidR="00F16A7C" w:rsidRPr="00BF29E8">
        <w:t>document</w:t>
      </w:r>
      <w:bookmarkEnd w:id="6"/>
      <w:bookmarkEnd w:id="7"/>
      <w:bookmarkEnd w:id="8"/>
      <w:bookmarkEnd w:id="9"/>
    </w:p>
    <w:p w14:paraId="78F36070" w14:textId="4DAEE535" w:rsidR="003E6A79" w:rsidRPr="004F285F" w:rsidRDefault="004C3AB6" w:rsidP="00D32495">
      <w:pPr>
        <w:pStyle w:val="textregular"/>
      </w:pPr>
      <w:r w:rsidRPr="004F285F">
        <w:t>This</w:t>
      </w:r>
      <w:r w:rsidR="00D32495" w:rsidRPr="004F285F">
        <w:t xml:space="preserve"> document is built up as follows</w:t>
      </w:r>
      <w:r w:rsidR="00525A7E">
        <w:t>:</w:t>
      </w:r>
      <w:r w:rsidR="00D32495" w:rsidRPr="004F285F">
        <w:t xml:space="preserve"> </w:t>
      </w:r>
      <w:r w:rsidR="00925A48" w:rsidRPr="004F285F">
        <w:t xml:space="preserve">Chapter 2 contains </w:t>
      </w:r>
      <w:r w:rsidR="00D37E48" w:rsidRPr="004F285F">
        <w:t>a</w:t>
      </w:r>
      <w:r w:rsidR="00001A00">
        <w:t>n explanation of the proposal of entity that will perform the</w:t>
      </w:r>
      <w:r w:rsidR="00001A00" w:rsidRPr="00001A00">
        <w:t xml:space="preserve"> imbalance netting process function</w:t>
      </w:r>
      <w:r w:rsidR="00001A00">
        <w:t xml:space="preserve"> and the proposal of entity that will perform the </w:t>
      </w:r>
      <w:r w:rsidR="00001A00" w:rsidRPr="00001A00">
        <w:t>TSO-TSO settlement function</w:t>
      </w:r>
      <w:r w:rsidR="00D37E48" w:rsidRPr="004F285F">
        <w:t xml:space="preserve">. </w:t>
      </w:r>
      <w:r w:rsidR="00D461FF">
        <w:t>C</w:t>
      </w:r>
      <w:r w:rsidR="00D37E48" w:rsidRPr="004F285F">
        <w:t>hapter 3</w:t>
      </w:r>
      <w:r w:rsidR="00001A00">
        <w:t xml:space="preserve"> includes the explanation of </w:t>
      </w:r>
      <w:r w:rsidR="001F6AFE">
        <w:t xml:space="preserve">Article 9 of the </w:t>
      </w:r>
      <w:r w:rsidR="007B65FD">
        <w:t>INIF</w:t>
      </w:r>
      <w:r w:rsidR="00326FB5">
        <w:t>.</w:t>
      </w:r>
      <w:r w:rsidR="00C60013">
        <w:t xml:space="preserve"> Chapter 4 provides explanations and examples </w:t>
      </w:r>
      <w:r w:rsidR="00CF0E9C">
        <w:t>on the terms ‘member TSO’, ‘participating TSO’</w:t>
      </w:r>
      <w:r w:rsidR="00326FB5">
        <w:t xml:space="preserve"> </w:t>
      </w:r>
      <w:r w:rsidR="00CF0E9C">
        <w:t xml:space="preserve">and the cost sharing. </w:t>
      </w:r>
      <w:r w:rsidR="00326FB5">
        <w:t xml:space="preserve">Chapter </w:t>
      </w:r>
      <w:r w:rsidR="00CF0E9C">
        <w:t>6</w:t>
      </w:r>
      <w:r w:rsidR="001F6924">
        <w:t xml:space="preserve"> </w:t>
      </w:r>
      <w:r w:rsidR="005A3659">
        <w:t xml:space="preserve">provides </w:t>
      </w:r>
      <w:r w:rsidR="00326FB5">
        <w:t>the detailed d</w:t>
      </w:r>
      <w:r w:rsidR="00326FB5" w:rsidRPr="00326FB5">
        <w:t>escription of the algorithm for the operation of imbalance netting process function</w:t>
      </w:r>
      <w:r w:rsidR="00326FB5">
        <w:t xml:space="preserve"> with the examples of calculations</w:t>
      </w:r>
      <w:r w:rsidR="005A3659">
        <w:t xml:space="preserve">, </w:t>
      </w:r>
      <w:r w:rsidR="005A3659" w:rsidRPr="005A3659">
        <w:t>particularly</w:t>
      </w:r>
      <w:r w:rsidR="005A3659">
        <w:t xml:space="preserve"> examples for unrestricted o</w:t>
      </w:r>
      <w:r w:rsidR="005A3659" w:rsidRPr="005A3659">
        <w:t>ptimi</w:t>
      </w:r>
      <w:r w:rsidR="00D461FF">
        <w:t>s</w:t>
      </w:r>
      <w:r w:rsidR="005A3659" w:rsidRPr="005A3659">
        <w:t>ation</w:t>
      </w:r>
      <w:r w:rsidR="005A3659">
        <w:t xml:space="preserve"> (without limits), </w:t>
      </w:r>
      <w:r w:rsidR="00046859">
        <w:t>optimi</w:t>
      </w:r>
      <w:r w:rsidR="00D461FF">
        <w:t>s</w:t>
      </w:r>
      <w:r w:rsidR="00046859">
        <w:t xml:space="preserve">ation with </w:t>
      </w:r>
      <w:r w:rsidR="00046859" w:rsidRPr="00046859">
        <w:t xml:space="preserve">limits </w:t>
      </w:r>
      <w:r w:rsidR="00046859">
        <w:t>and for application of o</w:t>
      </w:r>
      <w:r w:rsidR="00046859" w:rsidRPr="00046859">
        <w:t>ptimi</w:t>
      </w:r>
      <w:r w:rsidR="00D461FF">
        <w:t>s</w:t>
      </w:r>
      <w:r w:rsidR="00046859" w:rsidRPr="00046859">
        <w:t xml:space="preserve">ation </w:t>
      </w:r>
      <w:r w:rsidR="00046859">
        <w:t>r</w:t>
      </w:r>
      <w:r w:rsidR="00046859" w:rsidRPr="00046859">
        <w:t>egions</w:t>
      </w:r>
      <w:r w:rsidR="00BF29E8">
        <w:t>.</w:t>
      </w:r>
    </w:p>
    <w:p w14:paraId="5938714A" w14:textId="3ACA9711" w:rsidR="009D68AF" w:rsidRDefault="009D68AF" w:rsidP="009D68AF">
      <w:pPr>
        <w:pStyle w:val="headline1"/>
      </w:pPr>
      <w:bookmarkStart w:id="10" w:name="_Toc512262220"/>
      <w:bookmarkStart w:id="11" w:name="_Toc512333015"/>
      <w:bookmarkStart w:id="12" w:name="_Toc513472342"/>
      <w:r>
        <w:t>Implementation of the IN-Platform</w:t>
      </w:r>
      <w:bookmarkEnd w:id="10"/>
      <w:bookmarkEnd w:id="11"/>
      <w:bookmarkEnd w:id="12"/>
    </w:p>
    <w:p w14:paraId="655EFEEB" w14:textId="7BEB7687" w:rsidR="009D68AF" w:rsidRDefault="009D68AF" w:rsidP="009D68AF">
      <w:pPr>
        <w:pStyle w:val="textregular"/>
      </w:pPr>
      <w:r>
        <w:t>The IGCC will be</w:t>
      </w:r>
      <w:r w:rsidR="00D461FF">
        <w:t>come</w:t>
      </w:r>
      <w:r>
        <w:t xml:space="preserve"> the future IN-Platform. As described in Article 1 of the </w:t>
      </w:r>
      <w:r w:rsidR="007B65FD">
        <w:t>INIF</w:t>
      </w:r>
      <w:r w:rsidR="00D461FF">
        <w:t>,</w:t>
      </w:r>
      <w:r>
        <w:t xml:space="preserve"> all TSOs of the synchronous area </w:t>
      </w:r>
      <w:r w:rsidR="00525A7E">
        <w:t>C</w:t>
      </w:r>
      <w:r w:rsidR="00D461FF">
        <w:t>ontinental Europe (“</w:t>
      </w:r>
      <w:r>
        <w:t>CE</w:t>
      </w:r>
      <w:r w:rsidR="00D461FF">
        <w:t>”)</w:t>
      </w:r>
      <w:r>
        <w:t xml:space="preserve"> performing the aFRR process are responsible for the implementation of the IN-Platform and have to use the IN-Platform one year after the approval of the </w:t>
      </w:r>
      <w:r w:rsidR="007B65FD">
        <w:t>INIF</w:t>
      </w:r>
      <w:r>
        <w:t xml:space="preserve">. </w:t>
      </w:r>
      <w:r w:rsidR="00D461FF">
        <w:t>At the time of writing,</w:t>
      </w:r>
      <w:r>
        <w:t xml:space="preserve"> 11 TSOs are </w:t>
      </w:r>
      <w:r w:rsidR="00D461FF">
        <w:t xml:space="preserve">already </w:t>
      </w:r>
      <w:r>
        <w:t xml:space="preserve">connected </w:t>
      </w:r>
      <w:r w:rsidR="00D461FF">
        <w:t>to</w:t>
      </w:r>
      <w:r>
        <w:t xml:space="preserve"> the IGCC</w:t>
      </w:r>
      <w:r w:rsidR="00D461FF">
        <w:t xml:space="preserve"> project</w:t>
      </w:r>
      <w:r>
        <w:t xml:space="preserve">. </w:t>
      </w:r>
      <w:r w:rsidR="00D461FF">
        <w:t>Eleven additional</w:t>
      </w:r>
      <w:r>
        <w:t xml:space="preserve"> TSOs have to </w:t>
      </w:r>
      <w:r w:rsidR="00D461FF">
        <w:t xml:space="preserve">operationally </w:t>
      </w:r>
      <w:r>
        <w:t>access the IGCC</w:t>
      </w:r>
      <w:r w:rsidR="00D461FF">
        <w:t xml:space="preserve"> according to the EBGL</w:t>
      </w:r>
      <w:r>
        <w:t>. Based on the experience of previous IGCC accessions</w:t>
      </w:r>
      <w:r w:rsidR="00D461FF">
        <w:t>,</w:t>
      </w:r>
      <w:r>
        <w:t xml:space="preserve"> all TSO</w:t>
      </w:r>
      <w:r w:rsidR="00D461FF">
        <w:t>s</w:t>
      </w:r>
      <w:r>
        <w:t xml:space="preserve"> expect the individual accession process to take between 6 and 12 months</w:t>
      </w:r>
      <w:r w:rsidR="00D461FF">
        <w:t>,</w:t>
      </w:r>
      <w:r>
        <w:t xml:space="preserve"> including all technical and regulatory changes. However, most of the necessary national technical changes and all regulatory changes of individual TSOs can be implemented in parallel. To guarantee operational security</w:t>
      </w:r>
      <w:r w:rsidR="00D461FF">
        <w:t>,</w:t>
      </w:r>
      <w:r>
        <w:t xml:space="preserve"> all TSO</w:t>
      </w:r>
      <w:r w:rsidR="00D461FF">
        <w:t>s</w:t>
      </w:r>
      <w:r>
        <w:t xml:space="preserve"> foresee a sequential testing and go-live of individual TSOs</w:t>
      </w:r>
      <w:r w:rsidR="0000657A">
        <w:t xml:space="preserve">. </w:t>
      </w:r>
      <w:r w:rsidR="00FE3D85">
        <w:fldChar w:fldCharType="begin"/>
      </w:r>
      <w:r w:rsidR="00FE3D85">
        <w:instrText xml:space="preserve"> REF _Ref511040927 \h </w:instrText>
      </w:r>
      <w:r w:rsidR="00FE3D85">
        <w:fldChar w:fldCharType="separate"/>
      </w:r>
      <w:r w:rsidR="00FE3D85">
        <w:t xml:space="preserve">Figure </w:t>
      </w:r>
      <w:r w:rsidR="00FE3D85">
        <w:rPr>
          <w:noProof/>
        </w:rPr>
        <w:t>1</w:t>
      </w:r>
      <w:r w:rsidR="00FE3D85">
        <w:fldChar w:fldCharType="end"/>
      </w:r>
      <w:r w:rsidR="00FE3D85">
        <w:t xml:space="preserve"> shows the resulting </w:t>
      </w:r>
      <w:r>
        <w:t xml:space="preserve">indicative accession timeline for the future IGCC </w:t>
      </w:r>
      <w:r w:rsidR="0000657A">
        <w:t xml:space="preserve">operational </w:t>
      </w:r>
      <w:r>
        <w:t>members</w:t>
      </w:r>
      <w:r w:rsidR="00FE3D85">
        <w:t>.</w:t>
      </w:r>
      <w:r>
        <w:t xml:space="preserve"> </w:t>
      </w:r>
    </w:p>
    <w:p w14:paraId="086671D0" w14:textId="68D1CFF2" w:rsidR="009D68AF" w:rsidRDefault="009D68AF" w:rsidP="009D68AF">
      <w:pPr>
        <w:pStyle w:val="textregular"/>
      </w:pPr>
      <w:r>
        <w:rPr>
          <w:noProof/>
          <w:lang w:val="en-IE" w:eastAsia="en-IE"/>
        </w:rPr>
        <w:drawing>
          <wp:inline distT="0" distB="0" distL="0" distR="0" wp14:anchorId="5D28F660" wp14:editId="0780BB76">
            <wp:extent cx="5413717" cy="3066554"/>
            <wp:effectExtent l="0" t="0" r="0" b="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ndicativeTimelineIN_ED.png"/>
                    <pic:cNvPicPr/>
                  </pic:nvPicPr>
                  <pic:blipFill>
                    <a:blip r:embed="rId15">
                      <a:extLst>
                        <a:ext uri="{28A0092B-C50C-407E-A947-70E740481C1C}">
                          <a14:useLocalDpi xmlns:a14="http://schemas.microsoft.com/office/drawing/2010/main" val="0"/>
                        </a:ext>
                      </a:extLst>
                    </a:blip>
                    <a:stretch>
                      <a:fillRect/>
                    </a:stretch>
                  </pic:blipFill>
                  <pic:spPr>
                    <a:xfrm>
                      <a:off x="0" y="0"/>
                      <a:ext cx="5413717" cy="3066554"/>
                    </a:xfrm>
                    <a:prstGeom prst="rect">
                      <a:avLst/>
                    </a:prstGeom>
                  </pic:spPr>
                </pic:pic>
              </a:graphicData>
            </a:graphic>
          </wp:inline>
        </w:drawing>
      </w:r>
    </w:p>
    <w:p w14:paraId="19FA81A0" w14:textId="04054CCB" w:rsidR="0000657A" w:rsidRPr="002D3B05" w:rsidRDefault="0000657A" w:rsidP="00AC7694">
      <w:pPr>
        <w:pStyle w:val="Caption"/>
      </w:pPr>
      <w:bookmarkStart w:id="13" w:name="_Ref511040927"/>
      <w:bookmarkStart w:id="14" w:name="_Toc512333202"/>
      <w:bookmarkStart w:id="15" w:name="_Toc513472321"/>
      <w:r w:rsidRPr="00F924C1">
        <w:lastRenderedPageBreak/>
        <w:t xml:space="preserve">Figure </w:t>
      </w:r>
      <w:r w:rsidRPr="00581552">
        <w:fldChar w:fldCharType="begin"/>
      </w:r>
      <w:r w:rsidRPr="000F7D51">
        <w:instrText xml:space="preserve"> SEQ Figure \* ARABIC </w:instrText>
      </w:r>
      <w:r w:rsidRPr="00581552">
        <w:fldChar w:fldCharType="separate"/>
      </w:r>
      <w:r w:rsidR="00581552">
        <w:rPr>
          <w:noProof/>
        </w:rPr>
        <w:t>1</w:t>
      </w:r>
      <w:r w:rsidRPr="00581552">
        <w:fldChar w:fldCharType="end"/>
      </w:r>
      <w:bookmarkEnd w:id="13"/>
      <w:r w:rsidRPr="00581552">
        <w:t xml:space="preserve">. </w:t>
      </w:r>
      <w:r w:rsidRPr="002D3B05">
        <w:t xml:space="preserve">Indicative accession timeline for future </w:t>
      </w:r>
      <w:bookmarkEnd w:id="14"/>
      <w:bookmarkEnd w:id="15"/>
      <w:r w:rsidR="0032260A">
        <w:t>IN-Platform participating TSOs</w:t>
      </w:r>
    </w:p>
    <w:p w14:paraId="1847911F" w14:textId="751FC3C8" w:rsidR="00237303" w:rsidRDefault="00011B79" w:rsidP="009D68AF">
      <w:pPr>
        <w:pStyle w:val="textregular"/>
      </w:pPr>
      <w:r w:rsidRPr="00011B79">
        <w:t>In addition</w:t>
      </w:r>
      <w:r>
        <w:t xml:space="preserve"> to </w:t>
      </w:r>
      <w:r w:rsidR="00A04EEF">
        <w:t>a public</w:t>
      </w:r>
      <w:r w:rsidRPr="00011B79">
        <w:t xml:space="preserve"> consult</w:t>
      </w:r>
      <w:r>
        <w:t>ation</w:t>
      </w:r>
      <w:r w:rsidRPr="00011B79">
        <w:t xml:space="preserve"> </w:t>
      </w:r>
      <w:r>
        <w:t>of</w:t>
      </w:r>
      <w:r w:rsidRPr="00011B79">
        <w:t xml:space="preserve"> any modifications to </w:t>
      </w:r>
      <w:r>
        <w:t xml:space="preserve">the </w:t>
      </w:r>
      <w:r w:rsidR="007B65FD">
        <w:t>INIF</w:t>
      </w:r>
      <w:r>
        <w:t xml:space="preserve">, stakeholders will be informed </w:t>
      </w:r>
      <w:r w:rsidR="00A04EEF">
        <w:t>of</w:t>
      </w:r>
      <w:r>
        <w:t xml:space="preserve"> the </w:t>
      </w:r>
      <w:r w:rsidR="00A04EEF">
        <w:t>updates related to</w:t>
      </w:r>
      <w:r>
        <w:t xml:space="preserve"> the IN-Platform </w:t>
      </w:r>
      <w:r w:rsidR="00A04EEF">
        <w:t>through</w:t>
      </w:r>
      <w:r>
        <w:t xml:space="preserve"> the IGCC website</w:t>
      </w:r>
      <w:r w:rsidR="00E74414">
        <w:rPr>
          <w:rStyle w:val="FootnoteReference"/>
        </w:rPr>
        <w:footnoteReference w:id="2"/>
      </w:r>
      <w:r w:rsidR="00E74414">
        <w:t>.</w:t>
      </w:r>
    </w:p>
    <w:p w14:paraId="520365CF" w14:textId="3F954746" w:rsidR="00DA0D68" w:rsidRPr="00D055F5" w:rsidRDefault="00133D3D" w:rsidP="00AC7694">
      <w:pPr>
        <w:pStyle w:val="headline1"/>
        <w:spacing w:before="480"/>
        <w:ind w:left="357" w:hanging="357"/>
      </w:pPr>
      <w:bookmarkStart w:id="16" w:name="_Toc512262175"/>
      <w:bookmarkStart w:id="17" w:name="_Toc512262223"/>
      <w:bookmarkStart w:id="18" w:name="_Toc513472291"/>
      <w:bookmarkStart w:id="19" w:name="_Toc513472343"/>
      <w:bookmarkStart w:id="20" w:name="_Toc512262224"/>
      <w:bookmarkStart w:id="21" w:name="_Toc513472344"/>
      <w:bookmarkEnd w:id="16"/>
      <w:bookmarkEnd w:id="17"/>
      <w:bookmarkEnd w:id="18"/>
      <w:bookmarkEnd w:id="19"/>
      <w:bookmarkEnd w:id="20"/>
      <w:r>
        <w:t>Functions of the IN-Platform</w:t>
      </w:r>
      <w:bookmarkEnd w:id="21"/>
    </w:p>
    <w:p w14:paraId="43AED55C" w14:textId="5C142B29" w:rsidR="009135F5" w:rsidRPr="0089195C" w:rsidRDefault="00D51281" w:rsidP="0089195C">
      <w:pPr>
        <w:pStyle w:val="headline2"/>
      </w:pPr>
      <w:bookmarkStart w:id="22" w:name="_Toc512262176"/>
      <w:bookmarkStart w:id="23" w:name="_Toc512262177"/>
      <w:bookmarkStart w:id="24" w:name="_Toc512262225"/>
      <w:bookmarkStart w:id="25" w:name="_Toc512333017"/>
      <w:bookmarkStart w:id="26" w:name="_Toc513472345"/>
      <w:bookmarkEnd w:id="22"/>
      <w:bookmarkEnd w:id="23"/>
      <w:r w:rsidRPr="0089195C">
        <w:t>Imbalance</w:t>
      </w:r>
      <w:r w:rsidR="009135F5" w:rsidRPr="0089195C">
        <w:t xml:space="preserve"> netting process function</w:t>
      </w:r>
      <w:bookmarkEnd w:id="24"/>
      <w:bookmarkEnd w:id="25"/>
      <w:bookmarkEnd w:id="26"/>
    </w:p>
    <w:p w14:paraId="343316C6" w14:textId="3BDD8D9C" w:rsidR="00362718" w:rsidRPr="00332379" w:rsidRDefault="00362718" w:rsidP="00AC7694">
      <w:pPr>
        <w:pStyle w:val="textregular"/>
        <w:keepNext/>
        <w:keepLines/>
      </w:pPr>
      <w:r w:rsidRPr="00332379">
        <w:t xml:space="preserve">During the </w:t>
      </w:r>
      <w:r w:rsidR="00C56F6C">
        <w:t>development of</w:t>
      </w:r>
      <w:r w:rsidR="00C56F6C" w:rsidRPr="00D055F5">
        <w:t xml:space="preserve"> </w:t>
      </w:r>
      <w:r w:rsidRPr="00D055F5">
        <w:t xml:space="preserve">the </w:t>
      </w:r>
      <w:r w:rsidR="007B65FD">
        <w:t>INIF</w:t>
      </w:r>
      <w:r w:rsidRPr="00332379">
        <w:t xml:space="preserve">, the following options were examined by all TSOs for the designation of any entity entrusted with operating the imbalance netting process function: </w:t>
      </w:r>
    </w:p>
    <w:p w14:paraId="26FD7E60" w14:textId="1E25CC6D" w:rsidR="00362718" w:rsidRPr="00474613" w:rsidRDefault="009220EA" w:rsidP="00AC7694">
      <w:pPr>
        <w:pStyle w:val="Paragraphe"/>
        <w:numPr>
          <w:ilvl w:val="0"/>
          <w:numId w:val="6"/>
        </w:numPr>
        <w:ind w:left="709"/>
        <w:rPr>
          <w:rFonts w:ascii="Times New Roman" w:hAnsi="Times New Roman" w:cs="Times New Roman"/>
          <w:szCs w:val="19"/>
          <w:lang w:val="en-GB" w:eastAsia="de-DE"/>
        </w:rPr>
      </w:pPr>
      <w:r>
        <w:rPr>
          <w:rFonts w:ascii="Times New Roman" w:hAnsi="Times New Roman" w:cs="Times New Roman"/>
          <w:szCs w:val="19"/>
          <w:lang w:val="en-GB" w:eastAsia="de-DE"/>
        </w:rPr>
        <w:t>A</w:t>
      </w:r>
      <w:r w:rsidR="00362718" w:rsidRPr="00474613">
        <w:rPr>
          <w:rFonts w:ascii="Times New Roman" w:hAnsi="Times New Roman" w:cs="Times New Roman"/>
          <w:szCs w:val="19"/>
          <w:lang w:val="en-GB" w:eastAsia="de-DE"/>
        </w:rPr>
        <w:t xml:space="preserve">ppointing one or more TSOs to operate the imbalance netting process function on behalf of all TSOs; </w:t>
      </w:r>
    </w:p>
    <w:p w14:paraId="65E5F78C" w14:textId="0E125ADC" w:rsidR="00362718" w:rsidRPr="00474613" w:rsidRDefault="009220EA" w:rsidP="00AC7694">
      <w:pPr>
        <w:pStyle w:val="Paragraphe"/>
        <w:numPr>
          <w:ilvl w:val="0"/>
          <w:numId w:val="6"/>
        </w:numPr>
        <w:ind w:left="709"/>
        <w:rPr>
          <w:rFonts w:ascii="Times New Roman" w:hAnsi="Times New Roman" w:cs="Times New Roman"/>
          <w:szCs w:val="19"/>
          <w:lang w:val="en-GB" w:eastAsia="de-DE"/>
        </w:rPr>
      </w:pPr>
      <w:r>
        <w:rPr>
          <w:rFonts w:ascii="Times New Roman" w:hAnsi="Times New Roman" w:cs="Times New Roman"/>
          <w:szCs w:val="19"/>
          <w:lang w:val="en-GB" w:eastAsia="de-DE"/>
        </w:rPr>
        <w:t>C</w:t>
      </w:r>
      <w:r w:rsidR="00362718" w:rsidRPr="00474613">
        <w:rPr>
          <w:rFonts w:ascii="Times New Roman" w:hAnsi="Times New Roman" w:cs="Times New Roman"/>
          <w:szCs w:val="19"/>
          <w:lang w:val="en-GB" w:eastAsia="de-DE"/>
        </w:rPr>
        <w:t xml:space="preserve">reating a new entity to operate the imbalance netting process function as a vehicle of cooperation among TSOs and on their behalf; </w:t>
      </w:r>
    </w:p>
    <w:p w14:paraId="4256AB6C" w14:textId="78553ADE" w:rsidR="00362718" w:rsidRPr="00474613" w:rsidRDefault="009220EA" w:rsidP="00AC7694">
      <w:pPr>
        <w:pStyle w:val="Paragraphe"/>
        <w:numPr>
          <w:ilvl w:val="0"/>
          <w:numId w:val="6"/>
        </w:numPr>
        <w:ind w:left="709"/>
        <w:rPr>
          <w:rFonts w:ascii="Times New Roman" w:hAnsi="Times New Roman" w:cs="Times New Roman"/>
          <w:szCs w:val="19"/>
          <w:lang w:val="en-GB" w:eastAsia="de-DE"/>
        </w:rPr>
      </w:pPr>
      <w:r>
        <w:rPr>
          <w:rFonts w:ascii="Times New Roman" w:hAnsi="Times New Roman" w:cs="Times New Roman"/>
          <w:szCs w:val="19"/>
          <w:lang w:val="en-GB" w:eastAsia="de-DE"/>
        </w:rPr>
        <w:t>D</w:t>
      </w:r>
      <w:r w:rsidR="00362718" w:rsidRPr="00474613">
        <w:rPr>
          <w:rFonts w:ascii="Times New Roman" w:hAnsi="Times New Roman" w:cs="Times New Roman"/>
          <w:szCs w:val="19"/>
          <w:lang w:val="en-GB" w:eastAsia="de-DE"/>
        </w:rPr>
        <w:t>esignati</w:t>
      </w:r>
      <w:r>
        <w:rPr>
          <w:rFonts w:ascii="Times New Roman" w:hAnsi="Times New Roman" w:cs="Times New Roman"/>
          <w:szCs w:val="19"/>
          <w:lang w:val="en-GB" w:eastAsia="de-DE"/>
        </w:rPr>
        <w:t>ng</w:t>
      </w:r>
      <w:r w:rsidR="00362718" w:rsidRPr="00474613">
        <w:rPr>
          <w:rFonts w:ascii="Times New Roman" w:hAnsi="Times New Roman" w:cs="Times New Roman"/>
          <w:szCs w:val="19"/>
          <w:lang w:val="en-GB" w:eastAsia="de-DE"/>
        </w:rPr>
        <w:t xml:space="preserve"> an existing entity to operate the imbalance netting process function as a vehicle of cooperation among TSOs and on their behalf; </w:t>
      </w:r>
    </w:p>
    <w:p w14:paraId="11FB27DA" w14:textId="78C047F0" w:rsidR="00362718" w:rsidRPr="00474613" w:rsidRDefault="009220EA" w:rsidP="00AC7694">
      <w:pPr>
        <w:pStyle w:val="Paragraphe"/>
        <w:numPr>
          <w:ilvl w:val="0"/>
          <w:numId w:val="6"/>
        </w:numPr>
        <w:ind w:left="709"/>
        <w:rPr>
          <w:rFonts w:ascii="Times New Roman" w:hAnsi="Times New Roman" w:cs="Times New Roman"/>
          <w:szCs w:val="19"/>
          <w:lang w:val="en-GB" w:eastAsia="de-DE"/>
        </w:rPr>
      </w:pPr>
      <w:r>
        <w:rPr>
          <w:rFonts w:ascii="Times New Roman" w:hAnsi="Times New Roman" w:cs="Times New Roman"/>
          <w:szCs w:val="19"/>
          <w:lang w:val="en-GB" w:eastAsia="de-DE"/>
        </w:rPr>
        <w:t>A</w:t>
      </w:r>
      <w:r w:rsidR="00362718" w:rsidRPr="00474613">
        <w:rPr>
          <w:rFonts w:ascii="Times New Roman" w:hAnsi="Times New Roman" w:cs="Times New Roman"/>
          <w:szCs w:val="19"/>
          <w:lang w:val="en-GB" w:eastAsia="de-DE"/>
        </w:rPr>
        <w:t>ppointing the development and operation of the imbalance netting process function to a third party independent from the TSOs.</w:t>
      </w:r>
    </w:p>
    <w:p w14:paraId="6B3492F6" w14:textId="0F3F311D" w:rsidR="00362718" w:rsidRPr="00474613" w:rsidRDefault="00362718" w:rsidP="005A3659">
      <w:pPr>
        <w:pStyle w:val="ListParagraph"/>
        <w:widowControl w:val="0"/>
        <w:adjustRightInd w:val="0"/>
        <w:spacing w:before="120" w:after="120" w:line="276" w:lineRule="auto"/>
        <w:ind w:left="0"/>
        <w:contextualSpacing w:val="0"/>
        <w:jc w:val="both"/>
        <w:rPr>
          <w:rFonts w:ascii="Times New Roman" w:hAnsi="Times New Roman"/>
          <w:szCs w:val="19"/>
          <w:lang w:val="en-GB"/>
        </w:rPr>
      </w:pPr>
      <w:r w:rsidRPr="00F82A27">
        <w:rPr>
          <w:rFonts w:ascii="Times New Roman" w:hAnsi="Times New Roman"/>
          <w:szCs w:val="19"/>
          <w:lang w:val="en-GB"/>
        </w:rPr>
        <w:t>Having considered the above options, all TSOs conclude that appointing</w:t>
      </w:r>
      <w:r w:rsidR="00EF5CE6">
        <w:rPr>
          <w:rFonts w:ascii="Times New Roman" w:hAnsi="Times New Roman"/>
          <w:szCs w:val="19"/>
          <w:lang w:val="en-GB"/>
        </w:rPr>
        <w:t xml:space="preserve"> a real-time entity, which is</w:t>
      </w:r>
      <w:r w:rsidRPr="00F82A27">
        <w:rPr>
          <w:rFonts w:ascii="Times New Roman" w:hAnsi="Times New Roman"/>
          <w:szCs w:val="19"/>
          <w:lang w:val="en-GB"/>
        </w:rPr>
        <w:t xml:space="preserve"> one </w:t>
      </w:r>
      <w:r w:rsidR="00F02E99">
        <w:rPr>
          <w:rFonts w:ascii="Times New Roman" w:hAnsi="Times New Roman"/>
          <w:szCs w:val="19"/>
          <w:lang w:val="en-GB"/>
        </w:rPr>
        <w:t xml:space="preserve">EU </w:t>
      </w:r>
      <w:r w:rsidRPr="00F82A27">
        <w:rPr>
          <w:rFonts w:ascii="Times New Roman" w:hAnsi="Times New Roman"/>
          <w:szCs w:val="19"/>
          <w:lang w:val="en-GB"/>
        </w:rPr>
        <w:t xml:space="preserve">TSO </w:t>
      </w:r>
      <w:r w:rsidR="00EF5CE6">
        <w:rPr>
          <w:rFonts w:ascii="Times New Roman" w:hAnsi="Times New Roman"/>
          <w:szCs w:val="19"/>
          <w:lang w:val="en-GB"/>
        </w:rPr>
        <w:t xml:space="preserve">or an entity </w:t>
      </w:r>
      <w:r w:rsidR="00F02E99">
        <w:rPr>
          <w:rFonts w:ascii="Times New Roman" w:hAnsi="Times New Roman"/>
          <w:szCs w:val="19"/>
          <w:lang w:val="en-GB"/>
        </w:rPr>
        <w:t>fo</w:t>
      </w:r>
      <w:r w:rsidR="009B255D">
        <w:rPr>
          <w:rFonts w:ascii="Times New Roman" w:hAnsi="Times New Roman"/>
          <w:szCs w:val="19"/>
          <w:lang w:val="en-GB"/>
        </w:rPr>
        <w:t>r</w:t>
      </w:r>
      <w:r w:rsidR="00F02E99">
        <w:rPr>
          <w:rFonts w:ascii="Times New Roman" w:hAnsi="Times New Roman"/>
          <w:szCs w:val="19"/>
          <w:lang w:val="en-GB"/>
        </w:rPr>
        <w:t xml:space="preserve">med </w:t>
      </w:r>
      <w:r w:rsidR="00EF5CE6">
        <w:rPr>
          <w:rFonts w:ascii="Times New Roman" w:hAnsi="Times New Roman"/>
          <w:szCs w:val="19"/>
          <w:lang w:val="en-GB"/>
        </w:rPr>
        <w:t xml:space="preserve">by </w:t>
      </w:r>
      <w:r w:rsidR="00F02E99">
        <w:rPr>
          <w:rFonts w:ascii="Times New Roman" w:hAnsi="Times New Roman"/>
          <w:szCs w:val="19"/>
          <w:lang w:val="en-GB"/>
        </w:rPr>
        <w:t xml:space="preserve">EU </w:t>
      </w:r>
      <w:r w:rsidR="00EF5CE6">
        <w:rPr>
          <w:rFonts w:ascii="Times New Roman" w:hAnsi="Times New Roman"/>
          <w:szCs w:val="19"/>
          <w:lang w:val="en-GB"/>
        </w:rPr>
        <w:t>TSO</w:t>
      </w:r>
      <w:r w:rsidR="00F02E99">
        <w:rPr>
          <w:rFonts w:ascii="Times New Roman" w:hAnsi="Times New Roman"/>
          <w:szCs w:val="19"/>
          <w:lang w:val="en-GB"/>
        </w:rPr>
        <w:t>s</w:t>
      </w:r>
      <w:r w:rsidR="00EF5CE6">
        <w:rPr>
          <w:rFonts w:ascii="Times New Roman" w:hAnsi="Times New Roman"/>
          <w:szCs w:val="19"/>
          <w:lang w:val="en-GB"/>
        </w:rPr>
        <w:t xml:space="preserve">, </w:t>
      </w:r>
      <w:r w:rsidRPr="00F82A27">
        <w:rPr>
          <w:rFonts w:ascii="Times New Roman" w:hAnsi="Times New Roman"/>
          <w:szCs w:val="19"/>
          <w:lang w:val="en-GB"/>
        </w:rPr>
        <w:t xml:space="preserve">to operate the imbalance netting process function is the most efficient and pragmatic approach. </w:t>
      </w:r>
      <w:r w:rsidR="00776B49">
        <w:rPr>
          <w:rFonts w:ascii="Times New Roman" w:hAnsi="Times New Roman"/>
          <w:szCs w:val="19"/>
          <w:lang w:val="en-GB"/>
        </w:rPr>
        <w:t>Currently</w:t>
      </w:r>
      <w:r w:rsidR="00F02E99">
        <w:rPr>
          <w:rFonts w:ascii="Times New Roman" w:hAnsi="Times New Roman"/>
          <w:szCs w:val="19"/>
          <w:lang w:val="en-GB"/>
        </w:rPr>
        <w:t>,</w:t>
      </w:r>
      <w:r w:rsidR="00776B49">
        <w:rPr>
          <w:rFonts w:ascii="Times New Roman" w:hAnsi="Times New Roman"/>
          <w:szCs w:val="19"/>
          <w:lang w:val="en-GB"/>
        </w:rPr>
        <w:t xml:space="preserve"> a</w:t>
      </w:r>
      <w:r w:rsidRPr="00474613">
        <w:rPr>
          <w:rFonts w:ascii="Times New Roman" w:hAnsi="Times New Roman"/>
          <w:szCs w:val="19"/>
          <w:lang w:val="en-GB"/>
        </w:rPr>
        <w:t xml:space="preserve"> </w:t>
      </w:r>
      <w:r w:rsidR="00A1703F">
        <w:rPr>
          <w:rFonts w:ascii="Times New Roman" w:hAnsi="Times New Roman"/>
          <w:szCs w:val="19"/>
          <w:lang w:val="en-GB"/>
        </w:rPr>
        <w:t>EU TSO operat</w:t>
      </w:r>
      <w:r w:rsidR="00776B49">
        <w:rPr>
          <w:rFonts w:ascii="Times New Roman" w:hAnsi="Times New Roman"/>
          <w:szCs w:val="19"/>
          <w:lang w:val="en-GB"/>
        </w:rPr>
        <w:t>es</w:t>
      </w:r>
      <w:r w:rsidR="00A1703F">
        <w:rPr>
          <w:rFonts w:ascii="Times New Roman" w:hAnsi="Times New Roman"/>
          <w:szCs w:val="19"/>
          <w:lang w:val="en-GB"/>
        </w:rPr>
        <w:t xml:space="preserve"> the</w:t>
      </w:r>
      <w:r w:rsidRPr="00474613">
        <w:rPr>
          <w:rFonts w:ascii="Times New Roman" w:hAnsi="Times New Roman"/>
          <w:szCs w:val="19"/>
          <w:lang w:val="en-GB"/>
        </w:rPr>
        <w:t xml:space="preserve"> IGCC</w:t>
      </w:r>
      <w:r w:rsidR="00A60789">
        <w:rPr>
          <w:rFonts w:ascii="Times New Roman" w:hAnsi="Times New Roman"/>
          <w:szCs w:val="19"/>
          <w:lang w:val="en-GB"/>
        </w:rPr>
        <w:t xml:space="preserve">, </w:t>
      </w:r>
      <w:r w:rsidR="00A42493">
        <w:rPr>
          <w:rFonts w:ascii="Times New Roman" w:hAnsi="Times New Roman"/>
          <w:szCs w:val="19"/>
          <w:lang w:val="en-GB"/>
        </w:rPr>
        <w:t xml:space="preserve">which is </w:t>
      </w:r>
      <w:r w:rsidR="00A42493" w:rsidRPr="00A42493">
        <w:rPr>
          <w:rFonts w:ascii="Times New Roman" w:hAnsi="Times New Roman"/>
          <w:szCs w:val="19"/>
          <w:lang w:val="en-GB"/>
        </w:rPr>
        <w:t>the implementation project which will serve as basis for development of the IN-Platform</w:t>
      </w:r>
      <w:r w:rsidR="00A42493">
        <w:rPr>
          <w:rFonts w:ascii="Times New Roman" w:hAnsi="Times New Roman"/>
          <w:szCs w:val="19"/>
          <w:lang w:val="en-GB"/>
        </w:rPr>
        <w:t xml:space="preserve"> as agreed by all TSOs</w:t>
      </w:r>
      <w:r w:rsidR="009B255D">
        <w:rPr>
          <w:rFonts w:ascii="Times New Roman" w:hAnsi="Times New Roman"/>
          <w:szCs w:val="19"/>
          <w:lang w:val="en-GB"/>
        </w:rPr>
        <w:t xml:space="preserve"> </w:t>
      </w:r>
      <w:r w:rsidRPr="00474613">
        <w:rPr>
          <w:rFonts w:ascii="Times New Roman" w:hAnsi="Times New Roman"/>
          <w:szCs w:val="19"/>
          <w:lang w:val="en-GB"/>
        </w:rPr>
        <w:t>due to following reasons:</w:t>
      </w:r>
    </w:p>
    <w:p w14:paraId="5AF6CD1E" w14:textId="0450B309" w:rsidR="00362718" w:rsidRPr="000A1FE7" w:rsidRDefault="00362718" w:rsidP="00AC7694">
      <w:pPr>
        <w:pStyle w:val="Paragraphe"/>
        <w:numPr>
          <w:ilvl w:val="0"/>
          <w:numId w:val="7"/>
        </w:numPr>
        <w:ind w:left="709"/>
        <w:rPr>
          <w:rFonts w:ascii="Times New Roman" w:hAnsi="Times New Roman" w:cs="Times New Roman"/>
          <w:szCs w:val="19"/>
          <w:lang w:val="en-GB" w:eastAsia="de-DE"/>
        </w:rPr>
      </w:pPr>
      <w:r w:rsidRPr="000A1FE7">
        <w:rPr>
          <w:rFonts w:ascii="Times New Roman" w:hAnsi="Times New Roman" w:cs="Times New Roman"/>
          <w:szCs w:val="19"/>
          <w:lang w:val="en-GB" w:eastAsia="de-DE"/>
        </w:rPr>
        <w:t>The imbalance netting process function of IGCC is already implemented and operates the imbalance netting process of 11 TSOs</w:t>
      </w:r>
      <w:r w:rsidR="0054503C">
        <w:rPr>
          <w:rFonts w:ascii="Times New Roman" w:hAnsi="Times New Roman" w:cs="Times New Roman"/>
          <w:szCs w:val="19"/>
          <w:lang w:val="en-GB" w:eastAsia="de-DE"/>
        </w:rPr>
        <w:t>;</w:t>
      </w:r>
      <w:r w:rsidRPr="000A1FE7">
        <w:rPr>
          <w:rFonts w:ascii="Times New Roman" w:hAnsi="Times New Roman" w:cs="Times New Roman"/>
          <w:szCs w:val="19"/>
          <w:lang w:val="en-GB" w:eastAsia="de-DE"/>
        </w:rPr>
        <w:t xml:space="preserve"> by this</w:t>
      </w:r>
      <w:r w:rsidR="0054503C">
        <w:rPr>
          <w:rFonts w:ascii="Times New Roman" w:hAnsi="Times New Roman" w:cs="Times New Roman"/>
          <w:szCs w:val="19"/>
          <w:lang w:val="en-GB" w:eastAsia="de-DE"/>
        </w:rPr>
        <w:t>,</w:t>
      </w:r>
      <w:r w:rsidRPr="000A1FE7">
        <w:rPr>
          <w:rFonts w:ascii="Times New Roman" w:hAnsi="Times New Roman" w:cs="Times New Roman"/>
          <w:szCs w:val="19"/>
          <w:lang w:val="en-GB" w:eastAsia="de-DE"/>
        </w:rPr>
        <w:t xml:space="preserve"> implementation costs can be </w:t>
      </w:r>
      <w:r w:rsidR="000A1FE7">
        <w:rPr>
          <w:rFonts w:ascii="Times New Roman" w:hAnsi="Times New Roman" w:cs="Times New Roman"/>
          <w:szCs w:val="19"/>
          <w:lang w:val="en-GB" w:eastAsia="de-DE"/>
        </w:rPr>
        <w:t>avoided</w:t>
      </w:r>
      <w:r w:rsidR="00250751">
        <w:rPr>
          <w:rFonts w:ascii="Times New Roman" w:hAnsi="Times New Roman" w:cs="Times New Roman"/>
          <w:szCs w:val="19"/>
          <w:lang w:val="en-GB" w:eastAsia="de-DE"/>
        </w:rPr>
        <w:t>;</w:t>
      </w:r>
    </w:p>
    <w:p w14:paraId="4927EB83" w14:textId="69540AE7" w:rsidR="00362718" w:rsidRPr="000A1FE7" w:rsidRDefault="00362718" w:rsidP="00AC7694">
      <w:pPr>
        <w:pStyle w:val="Paragraphe"/>
        <w:numPr>
          <w:ilvl w:val="0"/>
          <w:numId w:val="7"/>
        </w:numPr>
        <w:ind w:left="709"/>
        <w:rPr>
          <w:rFonts w:ascii="Times New Roman" w:hAnsi="Times New Roman" w:cs="Times New Roman"/>
          <w:szCs w:val="19"/>
          <w:lang w:val="en-GB" w:eastAsia="de-DE"/>
        </w:rPr>
      </w:pPr>
      <w:r w:rsidRPr="000A1FE7">
        <w:rPr>
          <w:rFonts w:ascii="Times New Roman" w:hAnsi="Times New Roman" w:cs="Times New Roman"/>
          <w:szCs w:val="19"/>
          <w:lang w:val="en-GB" w:eastAsia="de-DE"/>
        </w:rPr>
        <w:t xml:space="preserve">IGCC is in operation since 2010 – the </w:t>
      </w:r>
      <w:r w:rsidR="00A40020">
        <w:rPr>
          <w:rFonts w:ascii="Times New Roman" w:hAnsi="Times New Roman"/>
          <w:szCs w:val="19"/>
          <w:lang w:val="en-GB"/>
        </w:rPr>
        <w:t>entity</w:t>
      </w:r>
      <w:r w:rsidR="00A1703F">
        <w:rPr>
          <w:rFonts w:ascii="Times New Roman" w:hAnsi="Times New Roman"/>
          <w:szCs w:val="19"/>
          <w:lang w:val="en-GB"/>
        </w:rPr>
        <w:t xml:space="preserve"> currently operating the</w:t>
      </w:r>
      <w:r w:rsidR="00A40020">
        <w:rPr>
          <w:rFonts w:ascii="Times New Roman" w:hAnsi="Times New Roman"/>
          <w:szCs w:val="19"/>
          <w:lang w:val="en-GB"/>
        </w:rPr>
        <w:t xml:space="preserve"> </w:t>
      </w:r>
      <w:r w:rsidRPr="000A1FE7">
        <w:rPr>
          <w:rFonts w:ascii="Times New Roman" w:hAnsi="Times New Roman" w:cs="Times New Roman"/>
          <w:szCs w:val="19"/>
          <w:lang w:val="en-GB" w:eastAsia="de-DE"/>
        </w:rPr>
        <w:t>IGCC and the TSOs have gained a vast operational experience in operation of the imbalance netting process with an availability higher than 99.9 % of time</w:t>
      </w:r>
      <w:r w:rsidR="00250751">
        <w:rPr>
          <w:rFonts w:ascii="Times New Roman" w:hAnsi="Times New Roman" w:cs="Times New Roman"/>
          <w:szCs w:val="19"/>
          <w:lang w:val="en-GB" w:eastAsia="de-DE"/>
        </w:rPr>
        <w:t>;</w:t>
      </w:r>
    </w:p>
    <w:p w14:paraId="1B82E4D9" w14:textId="583320A6" w:rsidR="00362718" w:rsidRPr="000A1FE7" w:rsidRDefault="00362718" w:rsidP="00AC7694">
      <w:pPr>
        <w:pStyle w:val="Paragraphe"/>
        <w:numPr>
          <w:ilvl w:val="0"/>
          <w:numId w:val="7"/>
        </w:numPr>
        <w:ind w:left="709"/>
        <w:rPr>
          <w:rFonts w:ascii="Times New Roman" w:hAnsi="Times New Roman" w:cs="Times New Roman"/>
          <w:szCs w:val="19"/>
          <w:lang w:val="en-GB" w:eastAsia="de-DE"/>
        </w:rPr>
      </w:pPr>
      <w:r w:rsidRPr="000A1FE7">
        <w:rPr>
          <w:rFonts w:ascii="Times New Roman" w:hAnsi="Times New Roman" w:cs="Times New Roman"/>
          <w:szCs w:val="19"/>
          <w:lang w:val="en-GB" w:eastAsia="de-DE"/>
        </w:rPr>
        <w:t>Due to the impact on operational security, implementation of real-time processes and their coordination must be allocated within the infrastructure of the TSOs and fulfil the respective infrastructure security and reliability requirements</w:t>
      </w:r>
      <w:r w:rsidR="00250751">
        <w:rPr>
          <w:rFonts w:ascii="Times New Roman" w:hAnsi="Times New Roman" w:cs="Times New Roman"/>
          <w:szCs w:val="19"/>
          <w:lang w:val="en-GB" w:eastAsia="de-DE"/>
        </w:rPr>
        <w:t>;</w:t>
      </w:r>
    </w:p>
    <w:p w14:paraId="451B577D" w14:textId="4CC76E0F" w:rsidR="00E31427" w:rsidRPr="00E31427" w:rsidRDefault="00362718" w:rsidP="00AC7694">
      <w:pPr>
        <w:pStyle w:val="Paragraphe"/>
        <w:numPr>
          <w:ilvl w:val="0"/>
          <w:numId w:val="7"/>
        </w:numPr>
        <w:ind w:left="709"/>
        <w:rPr>
          <w:rFonts w:ascii="Times New Roman" w:hAnsi="Times New Roman" w:cs="Times New Roman"/>
          <w:szCs w:val="19"/>
          <w:lang w:val="en-GB" w:eastAsia="de-DE"/>
        </w:rPr>
      </w:pPr>
      <w:r w:rsidRPr="000A1FE7">
        <w:rPr>
          <w:rFonts w:ascii="Times New Roman" w:hAnsi="Times New Roman" w:cs="Times New Roman"/>
          <w:szCs w:val="19"/>
          <w:lang w:val="en-GB" w:eastAsia="de-DE"/>
        </w:rPr>
        <w:t>A close interaction with other real</w:t>
      </w:r>
      <w:r w:rsidR="0054503C">
        <w:rPr>
          <w:rFonts w:ascii="Times New Roman" w:hAnsi="Times New Roman" w:cs="Times New Roman"/>
          <w:szCs w:val="19"/>
          <w:lang w:val="en-GB" w:eastAsia="de-DE"/>
        </w:rPr>
        <w:t>-</w:t>
      </w:r>
      <w:r w:rsidRPr="000A1FE7">
        <w:rPr>
          <w:rFonts w:ascii="Times New Roman" w:hAnsi="Times New Roman" w:cs="Times New Roman"/>
          <w:szCs w:val="19"/>
          <w:lang w:val="en-GB" w:eastAsia="de-DE"/>
        </w:rPr>
        <w:t>time operational processes is ensured.</w:t>
      </w:r>
    </w:p>
    <w:p w14:paraId="05278D3E" w14:textId="4F2B54C5" w:rsidR="007305F0" w:rsidRPr="0089195C" w:rsidRDefault="007305F0" w:rsidP="0089195C">
      <w:pPr>
        <w:pStyle w:val="headline2"/>
      </w:pPr>
      <w:bookmarkStart w:id="27" w:name="_Toc512262226"/>
      <w:bookmarkStart w:id="28" w:name="_Toc512333018"/>
      <w:bookmarkStart w:id="29" w:name="_Toc513472346"/>
      <w:r w:rsidRPr="0089195C">
        <w:t>TSO-TSO settlement function</w:t>
      </w:r>
      <w:bookmarkEnd w:id="27"/>
      <w:bookmarkEnd w:id="28"/>
      <w:bookmarkEnd w:id="29"/>
    </w:p>
    <w:p w14:paraId="0922C20C" w14:textId="3D2D8FA4" w:rsidR="00362718" w:rsidRPr="00332379" w:rsidRDefault="00362718" w:rsidP="00AC7694">
      <w:pPr>
        <w:pStyle w:val="ListParagraph"/>
        <w:keepNext/>
        <w:keepLines/>
        <w:widowControl w:val="0"/>
        <w:adjustRightInd w:val="0"/>
        <w:spacing w:before="120" w:after="120" w:line="276" w:lineRule="auto"/>
        <w:ind w:left="0"/>
        <w:contextualSpacing w:val="0"/>
        <w:jc w:val="both"/>
        <w:rPr>
          <w:rFonts w:ascii="Times New Roman" w:hAnsi="Times New Roman"/>
          <w:lang w:val="en-GB"/>
        </w:rPr>
      </w:pPr>
      <w:r w:rsidRPr="00332379">
        <w:rPr>
          <w:rFonts w:ascii="Times New Roman" w:hAnsi="Times New Roman"/>
          <w:lang w:val="en-GB"/>
        </w:rPr>
        <w:t xml:space="preserve">When developing the </w:t>
      </w:r>
      <w:r w:rsidR="007B65FD">
        <w:rPr>
          <w:rFonts w:ascii="Times New Roman" w:hAnsi="Times New Roman"/>
          <w:lang w:val="en-GB"/>
        </w:rPr>
        <w:t>INIF</w:t>
      </w:r>
      <w:r w:rsidRPr="00332379">
        <w:rPr>
          <w:rFonts w:ascii="Times New Roman" w:hAnsi="Times New Roman"/>
          <w:lang w:val="en-GB"/>
        </w:rPr>
        <w:t xml:space="preserve">, the following options were examined by all TSOs for the designation of any entity entrusted with operating the TSO-TSO settlement function: </w:t>
      </w:r>
    </w:p>
    <w:p w14:paraId="157AFBF0" w14:textId="62EB210A" w:rsidR="00362718" w:rsidRPr="00332379" w:rsidRDefault="009220EA" w:rsidP="00AC7694">
      <w:pPr>
        <w:pStyle w:val="ListParagraph"/>
        <w:numPr>
          <w:ilvl w:val="0"/>
          <w:numId w:val="26"/>
        </w:numPr>
        <w:spacing w:after="120" w:line="259" w:lineRule="auto"/>
        <w:contextualSpacing w:val="0"/>
        <w:jc w:val="both"/>
        <w:rPr>
          <w:rFonts w:ascii="Times New Roman" w:hAnsi="Times New Roman"/>
          <w:lang w:val="en-GB"/>
        </w:rPr>
      </w:pPr>
      <w:r>
        <w:rPr>
          <w:rFonts w:ascii="Times New Roman" w:hAnsi="Times New Roman"/>
          <w:lang w:val="en-GB"/>
        </w:rPr>
        <w:t>A</w:t>
      </w:r>
      <w:r w:rsidR="00362718" w:rsidRPr="00332379">
        <w:rPr>
          <w:rFonts w:ascii="Times New Roman" w:hAnsi="Times New Roman"/>
          <w:lang w:val="en-GB"/>
        </w:rPr>
        <w:t>ppointing one or more TSOs to operate the TSO-TSO settlement function</w:t>
      </w:r>
      <w:r w:rsidR="00362718" w:rsidRPr="00332379" w:rsidDel="00F81ABA">
        <w:rPr>
          <w:rFonts w:ascii="Times New Roman" w:hAnsi="Times New Roman"/>
          <w:lang w:val="en-GB"/>
        </w:rPr>
        <w:t xml:space="preserve"> </w:t>
      </w:r>
      <w:r w:rsidR="00362718" w:rsidRPr="00332379">
        <w:rPr>
          <w:rFonts w:ascii="Times New Roman" w:hAnsi="Times New Roman"/>
          <w:lang w:val="en-GB"/>
        </w:rPr>
        <w:t xml:space="preserve">on behalf of all TSOs; </w:t>
      </w:r>
    </w:p>
    <w:p w14:paraId="2A1FD4CB" w14:textId="734E3D10" w:rsidR="00362718" w:rsidRPr="00332379" w:rsidRDefault="009220EA" w:rsidP="00AC7694">
      <w:pPr>
        <w:pStyle w:val="ListParagraph"/>
        <w:numPr>
          <w:ilvl w:val="0"/>
          <w:numId w:val="26"/>
        </w:numPr>
        <w:spacing w:after="120" w:line="259" w:lineRule="auto"/>
        <w:contextualSpacing w:val="0"/>
        <w:jc w:val="both"/>
        <w:rPr>
          <w:rFonts w:ascii="Times New Roman" w:hAnsi="Times New Roman"/>
          <w:lang w:val="en-GB"/>
        </w:rPr>
      </w:pPr>
      <w:r>
        <w:rPr>
          <w:rFonts w:ascii="Times New Roman" w:hAnsi="Times New Roman"/>
          <w:lang w:val="en-GB"/>
        </w:rPr>
        <w:lastRenderedPageBreak/>
        <w:t>C</w:t>
      </w:r>
      <w:r w:rsidR="00362718" w:rsidRPr="00332379">
        <w:rPr>
          <w:rFonts w:ascii="Times New Roman" w:hAnsi="Times New Roman"/>
          <w:lang w:val="en-GB"/>
        </w:rPr>
        <w:t xml:space="preserve">reating a new entity to operate the TSO-TSO settlement function among TSOs and on their behalf; </w:t>
      </w:r>
    </w:p>
    <w:p w14:paraId="223348D7" w14:textId="3E74273E" w:rsidR="00362718" w:rsidRPr="00332379" w:rsidRDefault="009220EA" w:rsidP="00AC7694">
      <w:pPr>
        <w:pStyle w:val="ListParagraph"/>
        <w:numPr>
          <w:ilvl w:val="0"/>
          <w:numId w:val="26"/>
        </w:numPr>
        <w:spacing w:after="120" w:line="259" w:lineRule="auto"/>
        <w:contextualSpacing w:val="0"/>
        <w:jc w:val="both"/>
        <w:rPr>
          <w:rFonts w:ascii="Times New Roman" w:hAnsi="Times New Roman"/>
          <w:lang w:val="en-GB"/>
        </w:rPr>
      </w:pPr>
      <w:r>
        <w:rPr>
          <w:rFonts w:ascii="Times New Roman" w:hAnsi="Times New Roman"/>
          <w:lang w:val="en-GB"/>
        </w:rPr>
        <w:t>D</w:t>
      </w:r>
      <w:r w:rsidR="00362718" w:rsidRPr="00332379">
        <w:rPr>
          <w:rFonts w:ascii="Times New Roman" w:hAnsi="Times New Roman"/>
          <w:lang w:val="en-GB"/>
        </w:rPr>
        <w:t>esignati</w:t>
      </w:r>
      <w:r>
        <w:rPr>
          <w:rFonts w:ascii="Times New Roman" w:hAnsi="Times New Roman"/>
          <w:lang w:val="en-GB"/>
        </w:rPr>
        <w:t>ng</w:t>
      </w:r>
      <w:r w:rsidR="00362718" w:rsidRPr="00332379">
        <w:rPr>
          <w:rFonts w:ascii="Times New Roman" w:hAnsi="Times New Roman"/>
          <w:lang w:val="en-GB"/>
        </w:rPr>
        <w:t xml:space="preserve"> an existing entity to operate the TSO-TSO settlement function among TSOs and on their behalf; </w:t>
      </w:r>
    </w:p>
    <w:p w14:paraId="247E1276" w14:textId="09124A45" w:rsidR="00362718" w:rsidRPr="00332379" w:rsidRDefault="009220EA" w:rsidP="00AC7694">
      <w:pPr>
        <w:pStyle w:val="ListParagraph"/>
        <w:numPr>
          <w:ilvl w:val="0"/>
          <w:numId w:val="26"/>
        </w:numPr>
        <w:spacing w:after="120" w:line="259" w:lineRule="auto"/>
        <w:contextualSpacing w:val="0"/>
        <w:jc w:val="both"/>
        <w:rPr>
          <w:rFonts w:ascii="Times New Roman" w:hAnsi="Times New Roman"/>
          <w:lang w:val="en-GB"/>
        </w:rPr>
      </w:pPr>
      <w:r>
        <w:rPr>
          <w:rFonts w:ascii="Times New Roman" w:hAnsi="Times New Roman"/>
          <w:lang w:val="en-GB"/>
        </w:rPr>
        <w:t>A</w:t>
      </w:r>
      <w:r w:rsidR="00362718" w:rsidRPr="00332379">
        <w:rPr>
          <w:rFonts w:ascii="Times New Roman" w:hAnsi="Times New Roman"/>
          <w:lang w:val="en-GB"/>
        </w:rPr>
        <w:t>ppointing the development and operation of the TSO-TSO settlement function to a third party independent from the TSOs.</w:t>
      </w:r>
    </w:p>
    <w:p w14:paraId="1396EEBE" w14:textId="09693D67" w:rsidR="00362718" w:rsidRPr="00332379" w:rsidRDefault="00362718" w:rsidP="005A3659">
      <w:pPr>
        <w:pStyle w:val="ListParagraph"/>
        <w:widowControl w:val="0"/>
        <w:adjustRightInd w:val="0"/>
        <w:spacing w:before="120" w:after="120" w:line="276" w:lineRule="auto"/>
        <w:ind w:left="0"/>
        <w:contextualSpacing w:val="0"/>
        <w:jc w:val="both"/>
        <w:rPr>
          <w:rFonts w:ascii="Times New Roman" w:hAnsi="Times New Roman"/>
          <w:lang w:val="en-GB"/>
        </w:rPr>
      </w:pPr>
      <w:r w:rsidRPr="00332379">
        <w:rPr>
          <w:rFonts w:ascii="Times New Roman" w:hAnsi="Times New Roman"/>
          <w:lang w:val="en-GB"/>
        </w:rPr>
        <w:t xml:space="preserve">Having considered the above options, all TSOs conclude that appointing </w:t>
      </w:r>
      <w:r w:rsidR="00A40020">
        <w:rPr>
          <w:rFonts w:ascii="Times New Roman" w:hAnsi="Times New Roman"/>
          <w:lang w:val="en-GB"/>
        </w:rPr>
        <w:t>an settlement entity for imbalance netting, which is a EU TSO or an entity formed by EU TSOs,</w:t>
      </w:r>
      <w:r w:rsidRPr="00332379">
        <w:rPr>
          <w:rFonts w:ascii="Times New Roman" w:hAnsi="Times New Roman"/>
          <w:lang w:val="en-GB"/>
        </w:rPr>
        <w:t xml:space="preserve"> to operate the TSO-TSO settlement function among TSOs and on their behalf is the most efficient and pragmatic approach. </w:t>
      </w:r>
      <w:r w:rsidR="00B66D69">
        <w:rPr>
          <w:rFonts w:ascii="Times New Roman" w:hAnsi="Times New Roman"/>
          <w:lang w:val="en-GB"/>
        </w:rPr>
        <w:t>Currently</w:t>
      </w:r>
      <w:r w:rsidR="00674F59">
        <w:rPr>
          <w:rFonts w:ascii="Times New Roman" w:hAnsi="Times New Roman"/>
          <w:lang w:val="en-GB"/>
        </w:rPr>
        <w:t>,</w:t>
      </w:r>
      <w:r w:rsidR="00B66D69">
        <w:rPr>
          <w:rFonts w:ascii="Times New Roman" w:hAnsi="Times New Roman"/>
          <w:lang w:val="en-GB"/>
        </w:rPr>
        <w:t xml:space="preserve"> a</w:t>
      </w:r>
      <w:r w:rsidRPr="00332379">
        <w:rPr>
          <w:rFonts w:ascii="Times New Roman" w:hAnsi="Times New Roman"/>
          <w:lang w:val="en-GB"/>
        </w:rPr>
        <w:t xml:space="preserve"> </w:t>
      </w:r>
      <w:r w:rsidR="00A1703F">
        <w:rPr>
          <w:rFonts w:ascii="Times New Roman" w:hAnsi="Times New Roman"/>
          <w:szCs w:val="19"/>
          <w:lang w:val="en-GB"/>
        </w:rPr>
        <w:t>EU TSO operat</w:t>
      </w:r>
      <w:r w:rsidR="00B66D69">
        <w:rPr>
          <w:rFonts w:ascii="Times New Roman" w:hAnsi="Times New Roman"/>
          <w:szCs w:val="19"/>
          <w:lang w:val="en-GB"/>
        </w:rPr>
        <w:t>es</w:t>
      </w:r>
      <w:r w:rsidR="00A1703F">
        <w:rPr>
          <w:rFonts w:ascii="Times New Roman" w:hAnsi="Times New Roman"/>
          <w:szCs w:val="19"/>
          <w:lang w:val="en-GB"/>
        </w:rPr>
        <w:t xml:space="preserve"> the</w:t>
      </w:r>
      <w:r w:rsidR="00B66D69">
        <w:rPr>
          <w:rFonts w:ascii="Times New Roman" w:hAnsi="Times New Roman"/>
          <w:szCs w:val="19"/>
          <w:lang w:val="en-GB"/>
        </w:rPr>
        <w:t xml:space="preserve"> </w:t>
      </w:r>
      <w:r w:rsidRPr="00332379">
        <w:rPr>
          <w:rFonts w:ascii="Times New Roman" w:hAnsi="Times New Roman"/>
          <w:lang w:val="en-GB"/>
        </w:rPr>
        <w:t>IGCC</w:t>
      </w:r>
      <w:r w:rsidR="00A60789">
        <w:rPr>
          <w:rFonts w:ascii="Times New Roman" w:hAnsi="Times New Roman"/>
          <w:szCs w:val="19"/>
          <w:lang w:val="en-GB"/>
        </w:rPr>
        <w:t>,</w:t>
      </w:r>
      <w:r w:rsidR="00A42493">
        <w:rPr>
          <w:rFonts w:ascii="Times New Roman" w:hAnsi="Times New Roman"/>
          <w:szCs w:val="19"/>
          <w:lang w:val="en-GB"/>
        </w:rPr>
        <w:t xml:space="preserve"> which is </w:t>
      </w:r>
      <w:r w:rsidR="00A42493" w:rsidRPr="00A42493">
        <w:rPr>
          <w:rFonts w:ascii="Times New Roman" w:hAnsi="Times New Roman"/>
          <w:szCs w:val="19"/>
          <w:lang w:val="en-GB"/>
        </w:rPr>
        <w:t>the implementation project which will serve as basis for development of the IN-Platform</w:t>
      </w:r>
      <w:r w:rsidR="00A42493">
        <w:rPr>
          <w:rFonts w:ascii="Times New Roman" w:hAnsi="Times New Roman"/>
          <w:szCs w:val="19"/>
          <w:lang w:val="en-GB"/>
        </w:rPr>
        <w:t xml:space="preserve"> as agreed by all TSOs, </w:t>
      </w:r>
      <w:r w:rsidRPr="00332379">
        <w:rPr>
          <w:rFonts w:ascii="Times New Roman" w:hAnsi="Times New Roman"/>
          <w:lang w:val="en-GB"/>
        </w:rPr>
        <w:t>due to following reasons:</w:t>
      </w:r>
    </w:p>
    <w:p w14:paraId="6BD0BC8B" w14:textId="2AF23FCE" w:rsidR="00362718" w:rsidRDefault="00362718" w:rsidP="00AC7694">
      <w:pPr>
        <w:pStyle w:val="ListParagraph"/>
        <w:numPr>
          <w:ilvl w:val="0"/>
          <w:numId w:val="9"/>
        </w:numPr>
        <w:spacing w:after="120" w:line="259" w:lineRule="auto"/>
        <w:ind w:left="709"/>
        <w:contextualSpacing w:val="0"/>
        <w:jc w:val="both"/>
        <w:rPr>
          <w:rFonts w:ascii="Times New Roman" w:hAnsi="Times New Roman"/>
          <w:lang w:val="en-GB"/>
        </w:rPr>
      </w:pPr>
      <w:r w:rsidRPr="00332379">
        <w:rPr>
          <w:rFonts w:ascii="Times New Roman" w:hAnsi="Times New Roman"/>
          <w:lang w:val="en-GB"/>
        </w:rPr>
        <w:t>The proposed TSO-TSO settlement function is already implemented in the IGCC and operates the TSO-TSO settlement of 11 TSOs</w:t>
      </w:r>
      <w:r w:rsidR="00C56F6C">
        <w:rPr>
          <w:rFonts w:ascii="Times New Roman" w:hAnsi="Times New Roman"/>
          <w:lang w:val="en-GB"/>
        </w:rPr>
        <w:t>;</w:t>
      </w:r>
      <w:r w:rsidRPr="00332379">
        <w:rPr>
          <w:rFonts w:ascii="Times New Roman" w:hAnsi="Times New Roman"/>
          <w:lang w:val="en-GB"/>
        </w:rPr>
        <w:t xml:space="preserve"> by this</w:t>
      </w:r>
      <w:r w:rsidR="00C56F6C">
        <w:rPr>
          <w:rFonts w:ascii="Times New Roman" w:hAnsi="Times New Roman"/>
          <w:lang w:val="en-GB"/>
        </w:rPr>
        <w:t>,</w:t>
      </w:r>
      <w:r w:rsidRPr="00332379">
        <w:rPr>
          <w:rFonts w:ascii="Times New Roman" w:hAnsi="Times New Roman"/>
          <w:lang w:val="en-GB"/>
        </w:rPr>
        <w:t xml:space="preserve"> implementation costs can be </w:t>
      </w:r>
      <w:r w:rsidR="000A1FE7">
        <w:rPr>
          <w:rFonts w:ascii="Times New Roman" w:hAnsi="Times New Roman"/>
          <w:lang w:val="en-GB"/>
        </w:rPr>
        <w:t>avoided</w:t>
      </w:r>
      <w:r w:rsidRPr="00332379">
        <w:rPr>
          <w:rFonts w:ascii="Times New Roman" w:hAnsi="Times New Roman"/>
          <w:lang w:val="en-GB"/>
        </w:rPr>
        <w:t>.</w:t>
      </w:r>
      <w:r w:rsidR="00FD0D79">
        <w:rPr>
          <w:rFonts w:ascii="Times New Roman" w:hAnsi="Times New Roman"/>
          <w:lang w:val="en-GB"/>
        </w:rPr>
        <w:t xml:space="preserve"> TSO-TSO settlement will be subject to</w:t>
      </w:r>
      <w:r w:rsidR="006B5FF7">
        <w:rPr>
          <w:rFonts w:ascii="Times New Roman" w:hAnsi="Times New Roman"/>
          <w:lang w:val="en-GB"/>
        </w:rPr>
        <w:t xml:space="preserve"> an</w:t>
      </w:r>
      <w:r w:rsidR="00FD0D79">
        <w:rPr>
          <w:rFonts w:ascii="Times New Roman" w:hAnsi="Times New Roman"/>
          <w:lang w:val="en-GB"/>
        </w:rPr>
        <w:t xml:space="preserve"> all</w:t>
      </w:r>
      <w:r w:rsidR="00C56F6C">
        <w:rPr>
          <w:rFonts w:ascii="Times New Roman" w:hAnsi="Times New Roman"/>
          <w:lang w:val="en-GB"/>
        </w:rPr>
        <w:t>-</w:t>
      </w:r>
      <w:r w:rsidR="00FD0D79">
        <w:rPr>
          <w:rFonts w:ascii="Times New Roman" w:hAnsi="Times New Roman"/>
          <w:lang w:val="en-GB"/>
        </w:rPr>
        <w:t>TSO approval of the proposal according to Article 50</w:t>
      </w:r>
      <w:r w:rsidR="00250751">
        <w:rPr>
          <w:rFonts w:ascii="Times New Roman" w:hAnsi="Times New Roman"/>
          <w:lang w:val="en-GB"/>
        </w:rPr>
        <w:t>(1)(d);</w:t>
      </w:r>
    </w:p>
    <w:p w14:paraId="57475337" w14:textId="1F239D2A" w:rsidR="00B64642" w:rsidRDefault="00362718" w:rsidP="00AC7694">
      <w:pPr>
        <w:pStyle w:val="ListParagraph"/>
        <w:numPr>
          <w:ilvl w:val="0"/>
          <w:numId w:val="9"/>
        </w:numPr>
        <w:spacing w:after="120" w:line="259" w:lineRule="auto"/>
        <w:ind w:left="709"/>
        <w:contextualSpacing w:val="0"/>
        <w:jc w:val="both"/>
        <w:rPr>
          <w:rFonts w:ascii="Times New Roman" w:hAnsi="Times New Roman"/>
          <w:lang w:val="en-GB"/>
        </w:rPr>
      </w:pPr>
      <w:r w:rsidRPr="00332379">
        <w:rPr>
          <w:rFonts w:ascii="Times New Roman" w:hAnsi="Times New Roman"/>
          <w:lang w:val="en-GB"/>
        </w:rPr>
        <w:t xml:space="preserve">IGCC is in operation since 2010 – the </w:t>
      </w:r>
      <w:r w:rsidR="00A40020">
        <w:rPr>
          <w:rFonts w:ascii="Times New Roman" w:hAnsi="Times New Roman"/>
          <w:szCs w:val="19"/>
          <w:lang w:val="en-GB"/>
        </w:rPr>
        <w:t>entity</w:t>
      </w:r>
      <w:r w:rsidR="00A1703F">
        <w:rPr>
          <w:rFonts w:ascii="Times New Roman" w:hAnsi="Times New Roman"/>
          <w:szCs w:val="19"/>
          <w:lang w:val="en-GB"/>
        </w:rPr>
        <w:t xml:space="preserve"> currently operating the</w:t>
      </w:r>
      <w:r w:rsidR="00A40020">
        <w:rPr>
          <w:rFonts w:ascii="Times New Roman" w:hAnsi="Times New Roman"/>
          <w:szCs w:val="19"/>
          <w:lang w:val="en-GB"/>
        </w:rPr>
        <w:t xml:space="preserve"> </w:t>
      </w:r>
      <w:r w:rsidRPr="00332379">
        <w:rPr>
          <w:rFonts w:ascii="Times New Roman" w:hAnsi="Times New Roman"/>
          <w:lang w:val="en-GB"/>
        </w:rPr>
        <w:t>IGCC and the TSOs have gained a vast operational experience in operation of the TSO-TSO settlement function</w:t>
      </w:r>
      <w:r w:rsidR="00250751">
        <w:rPr>
          <w:rFonts w:ascii="Times New Roman" w:hAnsi="Times New Roman"/>
          <w:lang w:val="en-GB"/>
        </w:rPr>
        <w:t>;</w:t>
      </w:r>
    </w:p>
    <w:p w14:paraId="05F63726" w14:textId="2565569C" w:rsidR="009E2B21" w:rsidRDefault="009E2B21" w:rsidP="00AC7694">
      <w:pPr>
        <w:pStyle w:val="ListParagraph"/>
        <w:numPr>
          <w:ilvl w:val="0"/>
          <w:numId w:val="9"/>
        </w:numPr>
        <w:spacing w:after="120" w:line="259" w:lineRule="auto"/>
        <w:ind w:left="709"/>
        <w:contextualSpacing w:val="0"/>
        <w:jc w:val="both"/>
        <w:rPr>
          <w:rFonts w:ascii="Times New Roman" w:hAnsi="Times New Roman"/>
          <w:lang w:val="en-GB"/>
        </w:rPr>
      </w:pPr>
      <w:r>
        <w:rPr>
          <w:rFonts w:ascii="Times New Roman" w:hAnsi="Times New Roman"/>
          <w:lang w:val="en-GB"/>
        </w:rPr>
        <w:t xml:space="preserve">Data availability and coordination at the </w:t>
      </w:r>
      <w:r w:rsidR="000003B8" w:rsidDel="00A1703F">
        <w:rPr>
          <w:rFonts w:ascii="Times New Roman" w:hAnsi="Times New Roman"/>
          <w:lang w:val="en-GB"/>
        </w:rPr>
        <w:t>host</w:t>
      </w:r>
      <w:r w:rsidR="00C56F6C">
        <w:rPr>
          <w:rFonts w:ascii="Times New Roman" w:hAnsi="Times New Roman"/>
          <w:lang w:val="en-GB"/>
        </w:rPr>
        <w:t>-</w:t>
      </w:r>
      <w:r>
        <w:rPr>
          <w:rFonts w:ascii="Times New Roman" w:hAnsi="Times New Roman"/>
          <w:lang w:val="en-GB"/>
        </w:rPr>
        <w:t xml:space="preserve">level </w:t>
      </w:r>
      <w:r w:rsidR="00A1703F">
        <w:rPr>
          <w:rFonts w:ascii="Times New Roman" w:hAnsi="Times New Roman"/>
          <w:lang w:val="en-GB"/>
        </w:rPr>
        <w:t xml:space="preserve">of the </w:t>
      </w:r>
      <w:r w:rsidR="00A40020">
        <w:rPr>
          <w:rFonts w:ascii="Times New Roman" w:hAnsi="Times New Roman"/>
          <w:szCs w:val="19"/>
          <w:lang w:val="en-GB"/>
        </w:rPr>
        <w:t>entity</w:t>
      </w:r>
      <w:r w:rsidR="00A1703F">
        <w:rPr>
          <w:rFonts w:ascii="Times New Roman" w:hAnsi="Times New Roman"/>
          <w:szCs w:val="19"/>
          <w:lang w:val="en-GB"/>
        </w:rPr>
        <w:t xml:space="preserve"> currently operating the IGCC</w:t>
      </w:r>
      <w:r w:rsidR="00A1703F">
        <w:rPr>
          <w:rFonts w:ascii="Times New Roman" w:hAnsi="Times New Roman"/>
          <w:lang w:val="en-GB"/>
        </w:rPr>
        <w:t xml:space="preserve"> </w:t>
      </w:r>
      <w:r>
        <w:rPr>
          <w:rFonts w:ascii="Times New Roman" w:hAnsi="Times New Roman"/>
          <w:lang w:val="en-GB"/>
        </w:rPr>
        <w:t>is more efficient than a decentrali</w:t>
      </w:r>
      <w:r w:rsidR="00C56F6C">
        <w:rPr>
          <w:rFonts w:ascii="Times New Roman" w:hAnsi="Times New Roman"/>
          <w:lang w:val="en-GB"/>
        </w:rPr>
        <w:t>s</w:t>
      </w:r>
      <w:r>
        <w:rPr>
          <w:rFonts w:ascii="Times New Roman" w:hAnsi="Times New Roman"/>
          <w:lang w:val="en-GB"/>
        </w:rPr>
        <w:t>ed solution at individual TSOs</w:t>
      </w:r>
      <w:r w:rsidR="00250751">
        <w:rPr>
          <w:rFonts w:ascii="Times New Roman" w:hAnsi="Times New Roman"/>
          <w:lang w:val="en-GB"/>
        </w:rPr>
        <w:t>;</w:t>
      </w:r>
    </w:p>
    <w:p w14:paraId="51E49D6A" w14:textId="0BA4C3A2" w:rsidR="00256742" w:rsidRPr="00DA08EC" w:rsidRDefault="00256742" w:rsidP="00A42493">
      <w:pPr>
        <w:pStyle w:val="ListParagraph"/>
        <w:numPr>
          <w:ilvl w:val="0"/>
          <w:numId w:val="9"/>
        </w:numPr>
        <w:spacing w:after="120" w:line="259" w:lineRule="auto"/>
        <w:contextualSpacing w:val="0"/>
        <w:jc w:val="both"/>
        <w:rPr>
          <w:rFonts w:ascii="Times New Roman" w:hAnsi="Times New Roman"/>
          <w:lang w:val="en-GB"/>
        </w:rPr>
      </w:pPr>
      <w:r>
        <w:rPr>
          <w:rFonts w:ascii="Times New Roman" w:hAnsi="Times New Roman"/>
          <w:lang w:val="en-GB"/>
        </w:rPr>
        <w:t>One centrali</w:t>
      </w:r>
      <w:r w:rsidR="00C56F6C">
        <w:rPr>
          <w:rFonts w:ascii="Times New Roman" w:hAnsi="Times New Roman"/>
          <w:lang w:val="en-GB"/>
        </w:rPr>
        <w:t>s</w:t>
      </w:r>
      <w:r>
        <w:rPr>
          <w:rFonts w:ascii="Times New Roman" w:hAnsi="Times New Roman"/>
          <w:lang w:val="en-GB"/>
        </w:rPr>
        <w:t xml:space="preserve">ed solution for all balancing products is not seen as beneficial at this point of time. This solution </w:t>
      </w:r>
      <w:r w:rsidR="00A42493">
        <w:rPr>
          <w:rFonts w:ascii="Times New Roman" w:hAnsi="Times New Roman"/>
          <w:lang w:val="en-GB"/>
        </w:rPr>
        <w:t>w</w:t>
      </w:r>
      <w:r w:rsidR="00A42493" w:rsidRPr="00A42493">
        <w:rPr>
          <w:rFonts w:ascii="Times New Roman" w:hAnsi="Times New Roman"/>
          <w:lang w:val="en-GB"/>
        </w:rPr>
        <w:t>ill be revised within the ENTSO-E framework when the market design and settlement characteristics of other European balancing platforms is more advanced.</w:t>
      </w:r>
      <w:r>
        <w:rPr>
          <w:rFonts w:ascii="Times New Roman" w:hAnsi="Times New Roman"/>
          <w:lang w:val="en-GB"/>
        </w:rPr>
        <w:t xml:space="preserve"> </w:t>
      </w:r>
    </w:p>
    <w:p w14:paraId="7C87DC88" w14:textId="2C2DA056" w:rsidR="006162B9" w:rsidRDefault="006162B9" w:rsidP="006162B9">
      <w:pPr>
        <w:spacing w:after="120" w:line="259" w:lineRule="auto"/>
        <w:jc w:val="both"/>
        <w:rPr>
          <w:rFonts w:ascii="Times New Roman" w:hAnsi="Times New Roman"/>
          <w:lang w:val="en-GB"/>
        </w:rPr>
      </w:pPr>
      <w:r>
        <w:rPr>
          <w:rFonts w:ascii="Times New Roman" w:hAnsi="Times New Roman"/>
          <w:lang w:val="en-GB"/>
        </w:rPr>
        <w:t xml:space="preserve">The </w:t>
      </w:r>
      <w:r w:rsidR="00A40020">
        <w:rPr>
          <w:rFonts w:ascii="Times New Roman" w:hAnsi="Times New Roman"/>
          <w:szCs w:val="19"/>
          <w:lang w:val="en-GB"/>
        </w:rPr>
        <w:t>entity</w:t>
      </w:r>
      <w:r w:rsidR="00A1703F">
        <w:rPr>
          <w:rFonts w:ascii="Times New Roman" w:hAnsi="Times New Roman"/>
          <w:szCs w:val="19"/>
          <w:lang w:val="en-GB"/>
        </w:rPr>
        <w:t xml:space="preserve"> currently operating the </w:t>
      </w:r>
      <w:r>
        <w:rPr>
          <w:rFonts w:ascii="Times New Roman" w:hAnsi="Times New Roman"/>
          <w:lang w:val="en-GB"/>
        </w:rPr>
        <w:t>IGCC is TransnetBW.</w:t>
      </w:r>
      <w:r w:rsidR="00571B38">
        <w:rPr>
          <w:rFonts w:ascii="Times New Roman" w:hAnsi="Times New Roman"/>
          <w:lang w:val="en-GB"/>
        </w:rPr>
        <w:t xml:space="preserve"> IGCC was appointed by ENTSO-E as the implementation project for the IN-Platform on 11 February 2016.</w:t>
      </w:r>
    </w:p>
    <w:p w14:paraId="28CEACCF" w14:textId="67E9826F" w:rsidR="00477C6E" w:rsidRPr="00376BE3" w:rsidRDefault="00477C6E" w:rsidP="00AC7694">
      <w:pPr>
        <w:pStyle w:val="textregular"/>
      </w:pPr>
      <w:r w:rsidRPr="00AC7694">
        <w:t xml:space="preserve">Further information about the settlement process </w:t>
      </w:r>
      <w:r w:rsidR="00FE06B4">
        <w:t xml:space="preserve">used in IGCC at the time of writing </w:t>
      </w:r>
      <w:r w:rsidRPr="00AC7694">
        <w:t xml:space="preserve">can be found </w:t>
      </w:r>
      <w:r w:rsidR="00FB4AE5">
        <w:t>in</w:t>
      </w:r>
      <w:r w:rsidRPr="00AC7694">
        <w:t xml:space="preserve"> </w:t>
      </w:r>
      <w:r w:rsidR="00FB4AE5">
        <w:t>C</w:t>
      </w:r>
      <w:r w:rsidRPr="00AC7694">
        <w:t xml:space="preserve">hapter 6 </w:t>
      </w:r>
      <w:r w:rsidR="00FB4AE5">
        <w:t>‘</w:t>
      </w:r>
      <w:r w:rsidRPr="00AC7694">
        <w:t>Settlement Principles</w:t>
      </w:r>
      <w:r w:rsidR="00FB4AE5">
        <w:t>’</w:t>
      </w:r>
      <w:r w:rsidRPr="00AC7694">
        <w:t xml:space="preserve"> of </w:t>
      </w:r>
      <w:r w:rsidR="00FB4AE5">
        <w:t>the ‘</w:t>
      </w:r>
      <w:r w:rsidRPr="00AC7694">
        <w:t>Stakeholder document for the principles of IGCC</w:t>
      </w:r>
      <w:r w:rsidR="00FB4AE5">
        <w:t>’</w:t>
      </w:r>
      <w:r w:rsidRPr="00AC7694">
        <w:t xml:space="preserve"> located </w:t>
      </w:r>
      <w:r w:rsidR="00FB4AE5">
        <w:t>in the ENTSO-E website</w:t>
      </w:r>
      <w:r w:rsidR="00FB4AE5">
        <w:rPr>
          <w:rStyle w:val="FootnoteReference"/>
        </w:rPr>
        <w:footnoteReference w:id="3"/>
      </w:r>
      <w:r w:rsidR="00FB4AE5">
        <w:t>.</w:t>
      </w:r>
      <w:r w:rsidRPr="00AC7694">
        <w:t xml:space="preserve"> </w:t>
      </w:r>
      <w:r w:rsidR="00B67A20">
        <w:t>The proposals pursuant Article 30</w:t>
      </w:r>
      <w:r w:rsidR="00250751">
        <w:t>(3)</w:t>
      </w:r>
      <w:r w:rsidR="00903733">
        <w:t>,</w:t>
      </w:r>
      <w:r w:rsidR="00B67A20">
        <w:t xml:space="preserve"> Article 50</w:t>
      </w:r>
      <w:r w:rsidR="00250751">
        <w:t>(1)(d)</w:t>
      </w:r>
      <w:r w:rsidR="00903733">
        <w:t xml:space="preserve"> and Article 52(2)</w:t>
      </w:r>
      <w:r w:rsidR="00B67A20">
        <w:t xml:space="preserve"> of the EBGL are out of scope of the </w:t>
      </w:r>
      <w:r w:rsidR="007B65FD">
        <w:t>INIF</w:t>
      </w:r>
      <w:r w:rsidR="00B67A20">
        <w:t>.</w:t>
      </w:r>
    </w:p>
    <w:p w14:paraId="4254F9B3" w14:textId="7CB7261A" w:rsidR="00530DC0" w:rsidRDefault="00530DC0" w:rsidP="00BB3581">
      <w:pPr>
        <w:pStyle w:val="headline1"/>
      </w:pPr>
      <w:bookmarkStart w:id="30" w:name="_Toc512262181"/>
      <w:bookmarkStart w:id="31" w:name="_Toc511049473"/>
      <w:bookmarkStart w:id="32" w:name="_Toc511058658"/>
      <w:bookmarkStart w:id="33" w:name="_Toc511058905"/>
      <w:bookmarkStart w:id="34" w:name="_Toc511058996"/>
      <w:bookmarkStart w:id="35" w:name="_Toc511059027"/>
      <w:bookmarkStart w:id="36" w:name="_Toc512262182"/>
      <w:bookmarkStart w:id="37" w:name="_Toc511049474"/>
      <w:bookmarkStart w:id="38" w:name="_Toc511058659"/>
      <w:bookmarkStart w:id="39" w:name="_Toc511058906"/>
      <w:bookmarkStart w:id="40" w:name="_Toc511058997"/>
      <w:bookmarkStart w:id="41" w:name="_Toc511059028"/>
      <w:bookmarkStart w:id="42" w:name="_Toc512262183"/>
      <w:bookmarkStart w:id="43" w:name="_Toc511049475"/>
      <w:bookmarkStart w:id="44" w:name="_Toc511058660"/>
      <w:bookmarkStart w:id="45" w:name="_Toc511058907"/>
      <w:bookmarkStart w:id="46" w:name="_Toc511058998"/>
      <w:bookmarkStart w:id="47" w:name="_Toc511059029"/>
      <w:bookmarkStart w:id="48" w:name="_Toc512262227"/>
      <w:bookmarkStart w:id="49" w:name="_Toc512333019"/>
      <w:bookmarkStart w:id="50" w:name="_Toc513472347"/>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r>
        <w:t xml:space="preserve">Member TSOs, participating TSOs, </w:t>
      </w:r>
      <w:r w:rsidR="00D055F5">
        <w:t>c</w:t>
      </w:r>
      <w:r w:rsidR="00D94DC7">
        <w:t xml:space="preserve">ost sharing </w:t>
      </w:r>
      <w:r>
        <w:t xml:space="preserve">and </w:t>
      </w:r>
      <w:r w:rsidR="00D055F5">
        <w:t>d</w:t>
      </w:r>
      <w:r>
        <w:t>ecision</w:t>
      </w:r>
      <w:r w:rsidR="00D055F5">
        <w:t>-</w:t>
      </w:r>
      <w:r>
        <w:t>making</w:t>
      </w:r>
      <w:bookmarkEnd w:id="48"/>
      <w:bookmarkEnd w:id="49"/>
      <w:bookmarkEnd w:id="50"/>
    </w:p>
    <w:p w14:paraId="2D080868" w14:textId="1098D391" w:rsidR="006971D1" w:rsidRDefault="00530DC0" w:rsidP="00AC7694">
      <w:pPr>
        <w:pStyle w:val="textregular"/>
      </w:pPr>
      <w:r>
        <w:t xml:space="preserve">As explained in the </w:t>
      </w:r>
      <w:r w:rsidR="00D055F5">
        <w:t>A</w:t>
      </w:r>
      <w:r>
        <w:t xml:space="preserve">rticle 1 of the </w:t>
      </w:r>
      <w:r w:rsidR="007B65FD">
        <w:t>INIF</w:t>
      </w:r>
      <w:r>
        <w:t xml:space="preserve">, the use of the </w:t>
      </w:r>
      <w:r w:rsidR="00A05BC0">
        <w:t>IN-P</w:t>
      </w:r>
      <w:r>
        <w:t xml:space="preserve">latform </w:t>
      </w:r>
      <w:r w:rsidR="00A05BC0">
        <w:t xml:space="preserve">is compulsory for </w:t>
      </w:r>
      <w:r w:rsidR="00D055F5">
        <w:t>a</w:t>
      </w:r>
      <w:r w:rsidR="00A05BC0">
        <w:t xml:space="preserve">ll TSOs of the Continental Europe </w:t>
      </w:r>
      <w:r w:rsidR="00EC3069">
        <w:t>s</w:t>
      </w:r>
      <w:r w:rsidR="00A05BC0">
        <w:t xml:space="preserve">ynchronous </w:t>
      </w:r>
      <w:r w:rsidR="00EC3069">
        <w:t>a</w:t>
      </w:r>
      <w:r w:rsidR="00A05BC0">
        <w:t>rea</w:t>
      </w:r>
      <w:r w:rsidR="00D055F5">
        <w:t xml:space="preserve"> </w:t>
      </w:r>
      <w:r w:rsidR="00D055F5" w:rsidRPr="00D055F5">
        <w:t>performing the automatic frequency restoration process</w:t>
      </w:r>
      <w:r w:rsidR="00A05BC0">
        <w:t>. The deadline for implementing and mak</w:t>
      </w:r>
      <w:r w:rsidR="00D055F5">
        <w:t>ing</w:t>
      </w:r>
      <w:r w:rsidR="00A05BC0">
        <w:t xml:space="preserve"> operational of the IN-Platform</w:t>
      </w:r>
      <w:r w:rsidR="002921A4">
        <w:t xml:space="preserve"> is </w:t>
      </w:r>
      <w:r w:rsidR="00D055F5">
        <w:t>one</w:t>
      </w:r>
      <w:r w:rsidR="002921A4">
        <w:t xml:space="preserve"> year </w:t>
      </w:r>
      <w:r w:rsidR="00A05BC0">
        <w:t xml:space="preserve">after the approval of the </w:t>
      </w:r>
      <w:r w:rsidR="007B65FD">
        <w:t>INIF</w:t>
      </w:r>
      <w:r w:rsidR="00A05BC0">
        <w:t>. Finally</w:t>
      </w:r>
      <w:r w:rsidR="006F7AB5">
        <w:t>,</w:t>
      </w:r>
      <w:r w:rsidR="00A05BC0">
        <w:t xml:space="preserve"> the deadline for the TSOs in Contintental Europe to use the </w:t>
      </w:r>
      <w:r w:rsidR="006F7AB5">
        <w:t>IN-P</w:t>
      </w:r>
      <w:r w:rsidR="00A05BC0">
        <w:t xml:space="preserve">latform is </w:t>
      </w:r>
      <w:r w:rsidR="006F7AB5">
        <w:t>also one</w:t>
      </w:r>
      <w:r w:rsidR="002921A4">
        <w:t xml:space="preserve"> year after the approval of the </w:t>
      </w:r>
      <w:r w:rsidR="007B65FD">
        <w:t>INIF</w:t>
      </w:r>
      <w:r w:rsidR="002921A4">
        <w:t xml:space="preserve"> (subject to derogation of national regulatory authority)</w:t>
      </w:r>
      <w:r w:rsidR="00A05BC0">
        <w:t xml:space="preserve">. </w:t>
      </w:r>
    </w:p>
    <w:p w14:paraId="528D2436" w14:textId="25E9BD1C" w:rsidR="002921A4" w:rsidRDefault="006971D1" w:rsidP="00AC7694">
      <w:pPr>
        <w:pStyle w:val="textregular"/>
      </w:pPr>
      <w:r>
        <w:t xml:space="preserve">Member TSOs are those TSOs that have joined the IN-Platform. These TSOs participate </w:t>
      </w:r>
      <w:r w:rsidR="009220EA">
        <w:t>in</w:t>
      </w:r>
      <w:r>
        <w:t xml:space="preserve"> the decision</w:t>
      </w:r>
      <w:r w:rsidR="009220EA">
        <w:t>-m</w:t>
      </w:r>
      <w:r>
        <w:t xml:space="preserve">aking of the Steering Committee </w:t>
      </w:r>
      <w:r w:rsidR="009220EA">
        <w:t xml:space="preserve">of the platform </w:t>
      </w:r>
      <w:r>
        <w:t xml:space="preserve">and are responsible to implement and comply with the </w:t>
      </w:r>
      <w:r>
        <w:lastRenderedPageBreak/>
        <w:t xml:space="preserve">decisions </w:t>
      </w:r>
      <w:r w:rsidR="009220EA">
        <w:t>made</w:t>
      </w:r>
      <w:r>
        <w:t xml:space="preserve">. </w:t>
      </w:r>
      <w:r w:rsidR="002921A4">
        <w:t xml:space="preserve">The TSOs that have the obligation to use the IN-Platform have to become </w:t>
      </w:r>
      <w:r w:rsidR="00EC3069">
        <w:t>m</w:t>
      </w:r>
      <w:r w:rsidR="002921A4">
        <w:t xml:space="preserve">ember TSOs by </w:t>
      </w:r>
      <w:r w:rsidR="009220EA">
        <w:t>one</w:t>
      </w:r>
      <w:r w:rsidR="002921A4">
        <w:t xml:space="preserve"> year after the approval of the </w:t>
      </w:r>
      <w:r w:rsidR="007B65FD">
        <w:t>INIF</w:t>
      </w:r>
      <w:r w:rsidR="002921A4">
        <w:t xml:space="preserve">. </w:t>
      </w:r>
    </w:p>
    <w:p w14:paraId="333BBEFA" w14:textId="3AECAA32" w:rsidR="001A5D8A" w:rsidRDefault="006971D1" w:rsidP="00AC7694">
      <w:pPr>
        <w:pStyle w:val="textregular"/>
      </w:pPr>
      <w:r>
        <w:t xml:space="preserve">Participating TSOs are </w:t>
      </w:r>
      <w:r w:rsidR="00EC3069">
        <w:t>m</w:t>
      </w:r>
      <w:r>
        <w:t xml:space="preserve">ember TSOs that use the IN-Platform </w:t>
      </w:r>
      <w:r w:rsidR="002921A4">
        <w:t>for</w:t>
      </w:r>
      <w:r>
        <w:t xml:space="preserve"> intended exchange </w:t>
      </w:r>
      <w:r w:rsidR="009220EA">
        <w:t xml:space="preserve">of </w:t>
      </w:r>
      <w:r>
        <w:t>energy</w:t>
      </w:r>
      <w:r w:rsidR="001A5D8A">
        <w:t>, i.e.</w:t>
      </w:r>
      <w:r w:rsidR="009220EA">
        <w:t>:</w:t>
      </w:r>
      <w:r w:rsidR="001A5D8A">
        <w:t xml:space="preserve"> they are a subset of </w:t>
      </w:r>
      <w:r w:rsidR="00EC3069">
        <w:t>m</w:t>
      </w:r>
      <w:r w:rsidR="001A5D8A">
        <w:t>ember TSOs</w:t>
      </w:r>
      <w:r>
        <w:t xml:space="preserve">. </w:t>
      </w:r>
      <w:r w:rsidR="002921A4">
        <w:t xml:space="preserve">The target is that </w:t>
      </w:r>
      <w:r w:rsidR="009220EA">
        <w:t>all</w:t>
      </w:r>
      <w:r w:rsidR="002921A4">
        <w:t xml:space="preserve"> </w:t>
      </w:r>
      <w:r w:rsidR="00EC3069">
        <w:t>m</w:t>
      </w:r>
      <w:r w:rsidR="002921A4">
        <w:t>ember TSO</w:t>
      </w:r>
      <w:r w:rsidR="009220EA">
        <w:t>s</w:t>
      </w:r>
      <w:r w:rsidR="002921A4">
        <w:t xml:space="preserve"> will become </w:t>
      </w:r>
      <w:r w:rsidR="00EC3069">
        <w:t>p</w:t>
      </w:r>
      <w:r w:rsidR="002921A4">
        <w:t>articipating TSO</w:t>
      </w:r>
      <w:r w:rsidR="009220EA">
        <w:t>s</w:t>
      </w:r>
      <w:r w:rsidR="002921A4">
        <w:t xml:space="preserve"> by </w:t>
      </w:r>
      <w:r w:rsidR="009220EA">
        <w:t>one</w:t>
      </w:r>
      <w:r w:rsidR="002921A4">
        <w:t xml:space="preserve"> year after approval of </w:t>
      </w:r>
      <w:r w:rsidR="007B65FD">
        <w:t>INIF</w:t>
      </w:r>
      <w:r w:rsidR="002921A4">
        <w:t xml:space="preserve"> at the latest, subject to national derogation. </w:t>
      </w:r>
      <w:r w:rsidR="001F0CC1">
        <w:t xml:space="preserve">The only exception would be when </w:t>
      </w:r>
      <w:r w:rsidR="001F0CC1" w:rsidRPr="001F0CC1">
        <w:t>an LFC area consists o</w:t>
      </w:r>
      <w:r w:rsidR="001F0CC1">
        <w:t>f more than one monitoring area. In such case,</w:t>
      </w:r>
      <w:r w:rsidR="001F0CC1" w:rsidRPr="001F0CC1">
        <w:t xml:space="preserve"> only the TSO appointed in the LFC area operational agreement as responsible for the implementation and operation of the automatic frequency restoration process according to Article 143(4) of the SOGL shall use the IN-Platform</w:t>
      </w:r>
      <w:r w:rsidR="001F0CC1">
        <w:t>, i.e.: become a participating TSO</w:t>
      </w:r>
      <w:r w:rsidR="001F0CC1" w:rsidRPr="001F0CC1">
        <w:t>.</w:t>
      </w:r>
      <w:r w:rsidR="001F0CC1">
        <w:t xml:space="preserve"> </w:t>
      </w:r>
      <w:r w:rsidR="002921A4">
        <w:t xml:space="preserve">The reason to differentiate between member TSOs and </w:t>
      </w:r>
      <w:r w:rsidR="00EC3069">
        <w:t>p</w:t>
      </w:r>
      <w:r w:rsidR="002921A4">
        <w:t xml:space="preserve">articipating TSOs </w:t>
      </w:r>
      <w:r w:rsidR="001A5D8A">
        <w:t xml:space="preserve">is the following: </w:t>
      </w:r>
    </w:p>
    <w:p w14:paraId="3B013DAA" w14:textId="244A1489" w:rsidR="00530DC0" w:rsidRDefault="002921A4" w:rsidP="00AC7694">
      <w:pPr>
        <w:pStyle w:val="textregular"/>
        <w:numPr>
          <w:ilvl w:val="0"/>
          <w:numId w:val="25"/>
        </w:numPr>
      </w:pPr>
      <w:r>
        <w:t>The IGCC</w:t>
      </w:r>
      <w:r w:rsidR="00BB6C81">
        <w:t xml:space="preserve"> </w:t>
      </w:r>
      <w:r w:rsidR="00491998">
        <w:t xml:space="preserve">project </w:t>
      </w:r>
      <w:r>
        <w:t>may fulfil the r</w:t>
      </w:r>
      <w:r w:rsidR="00334CC4">
        <w:t>e</w:t>
      </w:r>
      <w:r>
        <w:t xml:space="preserve">quirements according to the </w:t>
      </w:r>
      <w:r w:rsidR="007B65FD">
        <w:t>INIF</w:t>
      </w:r>
      <w:r>
        <w:t xml:space="preserve"> earlier than the deadline of </w:t>
      </w:r>
      <w:r w:rsidR="00334CC4">
        <w:t>one</w:t>
      </w:r>
      <w:r>
        <w:t xml:space="preserve"> year after the approval of the </w:t>
      </w:r>
      <w:r w:rsidR="007B65FD">
        <w:t>INIF</w:t>
      </w:r>
      <w:r>
        <w:t xml:space="preserve">, which </w:t>
      </w:r>
      <w:r w:rsidR="00334CC4">
        <w:t>means</w:t>
      </w:r>
      <w:r w:rsidR="00491998">
        <w:t xml:space="preserve"> </w:t>
      </w:r>
      <w:r>
        <w:t xml:space="preserve">that the IN-Platform </w:t>
      </w:r>
      <w:r w:rsidR="00334CC4">
        <w:t>will</w:t>
      </w:r>
      <w:r w:rsidR="00491998">
        <w:t xml:space="preserve"> be operat</w:t>
      </w:r>
      <w:r>
        <w:t>ional before th</w:t>
      </w:r>
      <w:r w:rsidR="001A5D8A">
        <w:t>at</w:t>
      </w:r>
      <w:r>
        <w:t xml:space="preserve"> deadline. Therefore</w:t>
      </w:r>
      <w:r w:rsidR="00334CC4">
        <w:t>,</w:t>
      </w:r>
      <w:r>
        <w:t xml:space="preserve"> some </w:t>
      </w:r>
      <w:r w:rsidR="00EC3069">
        <w:t>m</w:t>
      </w:r>
      <w:r>
        <w:t xml:space="preserve">ember TSOs </w:t>
      </w:r>
      <w:r w:rsidR="001A5D8A">
        <w:t>may</w:t>
      </w:r>
      <w:r>
        <w:t xml:space="preserve"> become </w:t>
      </w:r>
      <w:r w:rsidR="00EC3069">
        <w:t>p</w:t>
      </w:r>
      <w:r>
        <w:t>articipating TSOs before the deadline to use the IN-Platform</w:t>
      </w:r>
      <w:r w:rsidR="00334CC4">
        <w:t>, i.e.:</w:t>
      </w:r>
      <w:r>
        <w:t xml:space="preserve"> </w:t>
      </w:r>
      <w:r w:rsidR="00334CC4">
        <w:t>one</w:t>
      </w:r>
      <w:r>
        <w:t xml:space="preserve"> year after approval of the </w:t>
      </w:r>
      <w:r w:rsidR="007B65FD">
        <w:t>INIF</w:t>
      </w:r>
      <w:r w:rsidR="00225CA0">
        <w:t>.</w:t>
      </w:r>
      <w:r>
        <w:t xml:space="preserve"> </w:t>
      </w:r>
    </w:p>
    <w:p w14:paraId="31E8819B" w14:textId="1EEA7F2B" w:rsidR="001A5D8A" w:rsidRDefault="001A5D8A" w:rsidP="00AC7694">
      <w:pPr>
        <w:pStyle w:val="textregular"/>
        <w:numPr>
          <w:ilvl w:val="0"/>
          <w:numId w:val="25"/>
        </w:numPr>
      </w:pPr>
      <w:r>
        <w:t>If necessary</w:t>
      </w:r>
      <w:r w:rsidR="00334CC4">
        <w:t>,</w:t>
      </w:r>
      <w:r>
        <w:t xml:space="preserve"> a </w:t>
      </w:r>
      <w:r w:rsidR="00EC3069">
        <w:t>m</w:t>
      </w:r>
      <w:r>
        <w:t xml:space="preserve">ember TSO may apply for </w:t>
      </w:r>
      <w:r w:rsidR="00334CC4">
        <w:t>a</w:t>
      </w:r>
      <w:r>
        <w:t xml:space="preserve"> derogation </w:t>
      </w:r>
      <w:r w:rsidR="00334CC4">
        <w:t>from</w:t>
      </w:r>
      <w:r>
        <w:t xml:space="preserve"> using the IN-Platform by </w:t>
      </w:r>
      <w:r w:rsidR="00334CC4">
        <w:t>one</w:t>
      </w:r>
      <w:r>
        <w:t xml:space="preserve"> year after the approval of </w:t>
      </w:r>
      <w:r w:rsidR="007B65FD">
        <w:t>INIF</w:t>
      </w:r>
      <w:r>
        <w:t>. Therefore</w:t>
      </w:r>
      <w:r w:rsidR="00334CC4">
        <w:t>,</w:t>
      </w:r>
      <w:r>
        <w:t xml:space="preserve"> </w:t>
      </w:r>
      <w:r w:rsidR="009A15D9">
        <w:t>a</w:t>
      </w:r>
      <w:r>
        <w:t xml:space="preserve"> </w:t>
      </w:r>
      <w:r w:rsidR="00EC3069">
        <w:t>m</w:t>
      </w:r>
      <w:r>
        <w:t xml:space="preserve">ember TSO </w:t>
      </w:r>
      <w:r w:rsidR="009A15D9">
        <w:t xml:space="preserve">can </w:t>
      </w:r>
      <w:r>
        <w:t xml:space="preserve">become </w:t>
      </w:r>
      <w:r w:rsidR="009A15D9">
        <w:t xml:space="preserve">a </w:t>
      </w:r>
      <w:r w:rsidR="00EC3069">
        <w:t>p</w:t>
      </w:r>
      <w:r>
        <w:t xml:space="preserve">articipating TSOs later than the deadline of </w:t>
      </w:r>
      <w:r w:rsidR="009A15D9">
        <w:t>one</w:t>
      </w:r>
      <w:r>
        <w:t xml:space="preserve"> year after approval of </w:t>
      </w:r>
      <w:r w:rsidR="007B65FD">
        <w:t>INIF</w:t>
      </w:r>
      <w:r>
        <w:t>, according to granted derogation.</w:t>
      </w:r>
    </w:p>
    <w:p w14:paraId="37C43779" w14:textId="2993C6D7" w:rsidR="00D94DC7" w:rsidRDefault="001A5D8A" w:rsidP="00AC7694">
      <w:pPr>
        <w:pStyle w:val="textregular"/>
      </w:pPr>
      <w:r>
        <w:t xml:space="preserve">Member TSOs are bearing the common costs </w:t>
      </w:r>
      <w:r w:rsidR="00F038EC">
        <w:t xml:space="preserve">of establishing and amending the platform </w:t>
      </w:r>
      <w:r>
        <w:t xml:space="preserve">according to </w:t>
      </w:r>
      <w:r w:rsidR="009A15D9">
        <w:t>A</w:t>
      </w:r>
      <w:r>
        <w:t>rticle</w:t>
      </w:r>
      <w:r w:rsidR="002D3E58">
        <w:t xml:space="preserve"> 10(</w:t>
      </w:r>
      <w:r w:rsidR="00F038EC">
        <w:t>4</w:t>
      </w:r>
      <w:r w:rsidR="002D3E58">
        <w:t>)</w:t>
      </w:r>
      <w:r w:rsidR="008841A7">
        <w:t xml:space="preserve"> and</w:t>
      </w:r>
      <w:r w:rsidR="00F038EC">
        <w:t xml:space="preserve"> 10(8)</w:t>
      </w:r>
      <w:r>
        <w:t xml:space="preserve"> of the </w:t>
      </w:r>
      <w:r w:rsidR="007B65FD">
        <w:t>INIF</w:t>
      </w:r>
      <w:r>
        <w:t>. However</w:t>
      </w:r>
      <w:r w:rsidR="009A15D9">
        <w:t>,</w:t>
      </w:r>
      <w:r>
        <w:t xml:space="preserve"> any common operational costs according to </w:t>
      </w:r>
      <w:r w:rsidR="006859D9">
        <w:t>A</w:t>
      </w:r>
      <w:r>
        <w:t xml:space="preserve">rticle </w:t>
      </w:r>
      <w:r w:rsidR="002D3E58">
        <w:t>10(</w:t>
      </w:r>
      <w:r w:rsidR="00E559A7">
        <w:t>5</w:t>
      </w:r>
      <w:r w:rsidR="002D3E58">
        <w:t>)</w:t>
      </w:r>
      <w:r w:rsidR="00E559A7">
        <w:t xml:space="preserve"> and 10(9)</w:t>
      </w:r>
      <w:r w:rsidR="002D3E58">
        <w:t xml:space="preserve"> </w:t>
      </w:r>
      <w:r>
        <w:t xml:space="preserve">of the </w:t>
      </w:r>
      <w:r w:rsidR="007B65FD">
        <w:t>INIF</w:t>
      </w:r>
      <w:r>
        <w:t xml:space="preserve"> are being borne only by the </w:t>
      </w:r>
      <w:r w:rsidR="00EC3069">
        <w:t>p</w:t>
      </w:r>
      <w:r>
        <w:t>articipating TSOs since these are using the IN-Platform operationally.</w:t>
      </w:r>
      <w:r w:rsidR="00D94DC7">
        <w:t xml:space="preserve"> </w:t>
      </w:r>
    </w:p>
    <w:p w14:paraId="1EAE5306" w14:textId="24B53A3E" w:rsidR="00A075DE" w:rsidRDefault="00D94DC7" w:rsidP="00AC7694">
      <w:pPr>
        <w:pStyle w:val="textregular"/>
      </w:pPr>
      <w:r w:rsidRPr="00D94DC7">
        <w:t xml:space="preserve">In order to implement and operate the IN-Platform, the </w:t>
      </w:r>
      <w:r w:rsidR="00EC3069">
        <w:t>m</w:t>
      </w:r>
      <w:r w:rsidRPr="00D94DC7">
        <w:t>ember TSOs are required to make decisions</w:t>
      </w:r>
      <w:r w:rsidR="006859D9">
        <w:t xml:space="preserve"> through</w:t>
      </w:r>
      <w:r>
        <w:t xml:space="preserve"> the Steering Committee</w:t>
      </w:r>
      <w:r w:rsidRPr="00D94DC7">
        <w:t xml:space="preserve"> on a wide variety of topics. In doing so, TSOs will aim for unanimity and will focus on good communication and processes to facilitate that aim. However, in case unanimity </w:t>
      </w:r>
      <w:r w:rsidR="006859D9">
        <w:t>shows to be unfeasible (</w:t>
      </w:r>
      <w:r w:rsidRPr="00D94DC7">
        <w:t>for example</w:t>
      </w:r>
      <w:r w:rsidR="006859D9">
        <w:t>,</w:t>
      </w:r>
      <w:r w:rsidRPr="00D94DC7">
        <w:t xml:space="preserve"> due to conflicting local needs</w:t>
      </w:r>
      <w:r w:rsidR="006859D9">
        <w:t>),</w:t>
      </w:r>
      <w:r w:rsidRPr="00D94DC7">
        <w:t xml:space="preserve"> qualified majority voting will be used. The qualified majority voting principles are modelled after those given in </w:t>
      </w:r>
      <w:r>
        <w:t>EB</w:t>
      </w:r>
      <w:r w:rsidR="006859D9">
        <w:t>GL</w:t>
      </w:r>
      <w:r w:rsidRPr="00D94DC7">
        <w:t xml:space="preserve">, although voting is done by </w:t>
      </w:r>
      <w:r w:rsidR="00EC3069">
        <w:t>m</w:t>
      </w:r>
      <w:r w:rsidRPr="00D94DC7">
        <w:t>ember TSO</w:t>
      </w:r>
      <w:r>
        <w:t>s</w:t>
      </w:r>
      <w:r w:rsidRPr="00D94DC7">
        <w:t xml:space="preserve">. This includes </w:t>
      </w:r>
      <w:r w:rsidR="00EC3069">
        <w:t>m</w:t>
      </w:r>
      <w:r w:rsidRPr="00D94DC7">
        <w:t xml:space="preserve">ember TSOs who are not </w:t>
      </w:r>
      <w:r>
        <w:t xml:space="preserve">yet </w:t>
      </w:r>
      <w:r w:rsidR="00EC3069">
        <w:t>p</w:t>
      </w:r>
      <w:r w:rsidRPr="00D94DC7">
        <w:t>articipating TSOs.</w:t>
      </w:r>
    </w:p>
    <w:p w14:paraId="3160FE63" w14:textId="37D6754F" w:rsidR="00D94DC7" w:rsidRPr="00D94DC7" w:rsidRDefault="006859D9" w:rsidP="00AC7694">
      <w:pPr>
        <w:pStyle w:val="textregular"/>
      </w:pPr>
      <w:r>
        <w:t>I</w:t>
      </w:r>
      <w:r w:rsidR="00D94DC7" w:rsidRPr="00D94DC7">
        <w:t xml:space="preserve">n case of a vote, a quorum of at least </w:t>
      </w:r>
      <w:r w:rsidR="0066726B">
        <w:t xml:space="preserve">the </w:t>
      </w:r>
      <w:r w:rsidR="0066726B" w:rsidRPr="002F74A7">
        <w:rPr>
          <w:szCs w:val="24"/>
          <w:lang w:val="en-US" w:eastAsia="fr-FR"/>
        </w:rPr>
        <w:t xml:space="preserve">majority (50 % + 1) of the member TSOs </w:t>
      </w:r>
      <w:r w:rsidR="00D94DC7" w:rsidRPr="00D94DC7">
        <w:t xml:space="preserve">involved in the vote is required. Requiring a quorum ensures that each party is aware of the voting process and that the argumentation of all parties can be taken into account in a proper way in the decision process. </w:t>
      </w:r>
    </w:p>
    <w:p w14:paraId="2661EAEE" w14:textId="191AE23E" w:rsidR="00BB3581" w:rsidRPr="00BB3581" w:rsidRDefault="00BB3581" w:rsidP="00BB3581">
      <w:pPr>
        <w:pStyle w:val="headline1"/>
      </w:pPr>
      <w:bookmarkStart w:id="51" w:name="_Toc512262228"/>
      <w:bookmarkStart w:id="52" w:name="_Toc512333020"/>
      <w:bookmarkStart w:id="53" w:name="_Toc513472348"/>
      <w:r w:rsidRPr="00BB3581">
        <w:t>Framework for harmonisation of the terms and conditions related to balancing</w:t>
      </w:r>
      <w:bookmarkEnd w:id="51"/>
      <w:bookmarkEnd w:id="52"/>
      <w:bookmarkEnd w:id="53"/>
    </w:p>
    <w:p w14:paraId="44E3BCC7" w14:textId="2960A6B4" w:rsidR="003253F1" w:rsidRPr="00E03693" w:rsidRDefault="003253F1" w:rsidP="0089195C">
      <w:pPr>
        <w:pStyle w:val="textregular"/>
      </w:pPr>
      <w:bookmarkStart w:id="54" w:name="_Toc495526046"/>
      <w:r w:rsidRPr="000A1FE7">
        <w:t xml:space="preserve">The imbalance netting process is the process that aims to minimise the amount of activated aFRR, by avoiding their simultaneous counteractivation. The process does not require any activation of standard </w:t>
      </w:r>
      <w:r w:rsidR="00FE0F8D">
        <w:t>neither</w:t>
      </w:r>
      <w:r w:rsidR="00FE0F8D" w:rsidRPr="00E03693">
        <w:t xml:space="preserve"> </w:t>
      </w:r>
      <w:r w:rsidRPr="00E03693">
        <w:t>specific product</w:t>
      </w:r>
      <w:r w:rsidR="00EB2724">
        <w:t>s</w:t>
      </w:r>
      <w:r w:rsidRPr="00E03693">
        <w:t xml:space="preserve"> for balancing energy. </w:t>
      </w:r>
      <w:r w:rsidR="00EB2724">
        <w:t>Moreover</w:t>
      </w:r>
      <w:r w:rsidRPr="00E03693">
        <w:t xml:space="preserve">, in accordance with the </w:t>
      </w:r>
      <w:r w:rsidR="00FE0F8D">
        <w:t xml:space="preserve">Article </w:t>
      </w:r>
      <w:r w:rsidR="00EF2E1B">
        <w:t>1</w:t>
      </w:r>
      <w:r w:rsidR="00EF2E1B" w:rsidRPr="00E03693">
        <w:t xml:space="preserve"> </w:t>
      </w:r>
      <w:r w:rsidRPr="00E03693">
        <w:t xml:space="preserve">of </w:t>
      </w:r>
      <w:r w:rsidR="00FE0F8D">
        <w:t xml:space="preserve">the </w:t>
      </w:r>
      <w:r w:rsidR="007B65FD">
        <w:t>INIF</w:t>
      </w:r>
      <w:r w:rsidRPr="00E03693">
        <w:t xml:space="preserve">, common settlement rules for the TSO-TSO settlement will be proposed and defined pursuant to Article 50 of the </w:t>
      </w:r>
      <w:r w:rsidR="00FC10E9">
        <w:t>EBGL</w:t>
      </w:r>
      <w:r w:rsidRPr="00E03693">
        <w:t>. Thus</w:t>
      </w:r>
      <w:r w:rsidR="002C29FE">
        <w:t>,</w:t>
      </w:r>
      <w:r w:rsidRPr="00E03693">
        <w:t xml:space="preserve"> all TSOs consider that there is no need for harmoni</w:t>
      </w:r>
      <w:r w:rsidR="00EB2724">
        <w:t>s</w:t>
      </w:r>
      <w:r w:rsidRPr="00E03693">
        <w:t>ation of terms and conditions related to balancing for the establishment of the IN-Platform.</w:t>
      </w:r>
      <w:bookmarkEnd w:id="54"/>
    </w:p>
    <w:p w14:paraId="5F67405E" w14:textId="02C50858" w:rsidR="00CA4C4E" w:rsidRPr="006162B9" w:rsidRDefault="006162B9" w:rsidP="006162B9">
      <w:pPr>
        <w:pStyle w:val="headline1"/>
      </w:pPr>
      <w:bookmarkStart w:id="55" w:name="_Toc512333021"/>
      <w:bookmarkStart w:id="56" w:name="_Toc512262229"/>
      <w:bookmarkStart w:id="57" w:name="_Toc513472349"/>
      <w:bookmarkStart w:id="58" w:name="_Toc414628093"/>
      <w:r w:rsidRPr="006162B9">
        <w:t xml:space="preserve">Description of the algorithm for the operation of </w:t>
      </w:r>
      <w:r w:rsidR="00D51281">
        <w:t>imbalance</w:t>
      </w:r>
      <w:r w:rsidRPr="006162B9">
        <w:t xml:space="preserve"> </w:t>
      </w:r>
      <w:r w:rsidR="00D51281">
        <w:t>netting</w:t>
      </w:r>
      <w:r w:rsidRPr="006162B9">
        <w:t xml:space="preserve"> process function</w:t>
      </w:r>
      <w:bookmarkEnd w:id="55"/>
      <w:bookmarkEnd w:id="56"/>
      <w:bookmarkEnd w:id="57"/>
    </w:p>
    <w:p w14:paraId="47B2F78A" w14:textId="5A87CE5D" w:rsidR="001F6924" w:rsidRDefault="00501FB2" w:rsidP="00AC7694">
      <w:pPr>
        <w:pStyle w:val="textregular"/>
      </w:pPr>
      <w:r w:rsidRPr="00A5142A">
        <w:t>The optimi</w:t>
      </w:r>
      <w:r w:rsidR="00274FC3">
        <w:t>s</w:t>
      </w:r>
      <w:r w:rsidRPr="00A5142A">
        <w:t xml:space="preserve">ation algorithm is part of the imbalance netting process function operated by </w:t>
      </w:r>
      <w:r w:rsidR="0066726B">
        <w:t>the real-time entity</w:t>
      </w:r>
      <w:r w:rsidRPr="00A5142A">
        <w:t xml:space="preserve">. The imbalance netting process function calculates the </w:t>
      </w:r>
      <w:r w:rsidR="000003B8" w:rsidRPr="00A5142A">
        <w:t>correction</w:t>
      </w:r>
      <w:r w:rsidRPr="00A5142A">
        <w:t>s in real</w:t>
      </w:r>
      <w:r w:rsidR="0066726B">
        <w:t>-</w:t>
      </w:r>
      <w:r w:rsidRPr="00A5142A">
        <w:t xml:space="preserve">time for each LFC </w:t>
      </w:r>
      <w:r w:rsidR="000003B8" w:rsidRPr="00A5142A">
        <w:t>area</w:t>
      </w:r>
      <w:r w:rsidR="003E5D30">
        <w:t>,</w:t>
      </w:r>
      <w:r w:rsidRPr="00A5142A">
        <w:t xml:space="preserve"> result</w:t>
      </w:r>
      <w:r w:rsidR="00734FEB">
        <w:t>ing</w:t>
      </w:r>
      <w:r w:rsidRPr="00A5142A">
        <w:t xml:space="preserve"> in </w:t>
      </w:r>
      <w:r w:rsidR="00D51281" w:rsidRPr="00A5142A">
        <w:t>imbalance</w:t>
      </w:r>
      <w:r w:rsidRPr="00A5142A">
        <w:t xml:space="preserve"> </w:t>
      </w:r>
      <w:r w:rsidR="00D51281" w:rsidRPr="00A5142A">
        <w:t>netting</w:t>
      </w:r>
      <w:r w:rsidRPr="00A5142A">
        <w:t>. This chapter describes the basic principles of the optimi</w:t>
      </w:r>
      <w:r w:rsidR="00734FEB">
        <w:t>s</w:t>
      </w:r>
      <w:r w:rsidRPr="00A5142A">
        <w:t>ation calculation.</w:t>
      </w:r>
    </w:p>
    <w:p w14:paraId="719D9811" w14:textId="4A98440A" w:rsidR="00E31427" w:rsidRDefault="00E31427" w:rsidP="00AC7694">
      <w:pPr>
        <w:pStyle w:val="textregular"/>
      </w:pPr>
      <w:r>
        <w:lastRenderedPageBreak/>
        <w:t xml:space="preserve">In order to ensure that there are fall-back solutions in place, on the one hand, the imbalance netting process function </w:t>
      </w:r>
      <w:r w:rsidR="006F3D80">
        <w:t>is implemented in two different location</w:t>
      </w:r>
      <w:r w:rsidR="00E559A7">
        <w:t>s</w:t>
      </w:r>
      <w:r w:rsidR="006F3D80">
        <w:t xml:space="preserve"> and </w:t>
      </w:r>
      <w:r>
        <w:t>has a</w:t>
      </w:r>
      <w:r w:rsidR="006F3D80">
        <w:t>t each location</w:t>
      </w:r>
      <w:r>
        <w:t xml:space="preserve"> a back-up system in operation</w:t>
      </w:r>
      <w:r w:rsidR="006F3D80">
        <w:t>. Furthermore</w:t>
      </w:r>
      <w:r w:rsidR="005012F1">
        <w:t>,</w:t>
      </w:r>
      <w:r>
        <w:t xml:space="preserve"> real-time communication between the </w:t>
      </w:r>
      <w:r w:rsidR="006F3D80">
        <w:t>platform</w:t>
      </w:r>
      <w:r>
        <w:t xml:space="preserve"> and the participating TSOs is implemented via two redundant communication lines. As a result of these, there is </w:t>
      </w:r>
      <w:r w:rsidR="003B5ED8">
        <w:t>four</w:t>
      </w:r>
      <w:r>
        <w:t>-time redundancy in the entire system for the sake of avoiding any failure in the operation of IN-Platform.</w:t>
      </w:r>
    </w:p>
    <w:p w14:paraId="5272BABA" w14:textId="6FE50423" w:rsidR="00477C6E" w:rsidRDefault="00477C6E" w:rsidP="00AC7694">
      <w:pPr>
        <w:pStyle w:val="textregular"/>
        <w:rPr>
          <w:lang w:eastAsia="en-US"/>
        </w:rPr>
      </w:pPr>
      <w:r w:rsidRPr="00AC7694">
        <w:t xml:space="preserve">Further information about the </w:t>
      </w:r>
      <w:r w:rsidRPr="003B5BFD">
        <w:t>imbalance netting process function</w:t>
      </w:r>
      <w:r w:rsidRPr="00AC7694">
        <w:t xml:space="preserve"> can be found </w:t>
      </w:r>
      <w:r w:rsidR="003B5ED8">
        <w:rPr>
          <w:lang w:eastAsia="en-US"/>
        </w:rPr>
        <w:t>in</w:t>
      </w:r>
      <w:r>
        <w:rPr>
          <w:lang w:eastAsia="en-US"/>
        </w:rPr>
        <w:t xml:space="preserve"> </w:t>
      </w:r>
      <w:r w:rsidR="00BD2020">
        <w:rPr>
          <w:lang w:eastAsia="en-US"/>
        </w:rPr>
        <w:t>c</w:t>
      </w:r>
      <w:r>
        <w:rPr>
          <w:lang w:eastAsia="en-US"/>
        </w:rPr>
        <w:t>hapter</w:t>
      </w:r>
      <w:r w:rsidRPr="00AC7694">
        <w:t xml:space="preserve"> 3 “IGCC Algorithm – Description of the </w:t>
      </w:r>
      <w:r w:rsidR="00D10983">
        <w:rPr>
          <w:lang w:eastAsia="en-US"/>
        </w:rPr>
        <w:t>optimisation</w:t>
      </w:r>
      <w:r>
        <w:rPr>
          <w:lang w:eastAsia="en-US"/>
        </w:rPr>
        <w:t>”</w:t>
      </w:r>
      <w:r w:rsidR="00734FEB">
        <w:rPr>
          <w:lang w:eastAsia="en-US"/>
        </w:rPr>
        <w:t xml:space="preserve"> </w:t>
      </w:r>
      <w:r>
        <w:rPr>
          <w:lang w:eastAsia="en-US"/>
        </w:rPr>
        <w:t>of</w:t>
      </w:r>
      <w:r w:rsidR="00734FEB">
        <w:rPr>
          <w:lang w:eastAsia="en-US"/>
        </w:rPr>
        <w:t xml:space="preserve"> the</w:t>
      </w:r>
      <w:r w:rsidRPr="00AC7694">
        <w:t xml:space="preserve"> “Stakeholder document for the principles of IGCC” located </w:t>
      </w:r>
      <w:r w:rsidR="00734FEB">
        <w:rPr>
          <w:lang w:eastAsia="en-US"/>
        </w:rPr>
        <w:t>in the ENTSO-E website</w:t>
      </w:r>
      <w:r w:rsidR="00734FEB">
        <w:rPr>
          <w:rStyle w:val="FootnoteReference"/>
          <w:lang w:eastAsia="en-US"/>
        </w:rPr>
        <w:footnoteReference w:id="4"/>
      </w:r>
      <w:r w:rsidR="00734FEB">
        <w:rPr>
          <w:lang w:eastAsia="en-US"/>
        </w:rPr>
        <w:t>.</w:t>
      </w:r>
      <w:r w:rsidRPr="00AC7694">
        <w:t xml:space="preserve"> </w:t>
      </w:r>
    </w:p>
    <w:p w14:paraId="040B85C2" w14:textId="7541EE43" w:rsidR="009D68AF" w:rsidRDefault="009D68AF" w:rsidP="009D68AF">
      <w:pPr>
        <w:pStyle w:val="headline2"/>
      </w:pPr>
      <w:bookmarkStart w:id="59" w:name="_Toc512262187"/>
      <w:bookmarkStart w:id="60" w:name="_Toc511048047"/>
      <w:bookmarkStart w:id="61" w:name="_Toc511048070"/>
      <w:bookmarkStart w:id="62" w:name="_Toc511048107"/>
      <w:bookmarkStart w:id="63" w:name="_Toc511048136"/>
      <w:bookmarkStart w:id="64" w:name="_Toc511048282"/>
      <w:bookmarkStart w:id="65" w:name="_Toc511048299"/>
      <w:bookmarkStart w:id="66" w:name="_Toc511049479"/>
      <w:bookmarkStart w:id="67" w:name="_Toc511058665"/>
      <w:bookmarkStart w:id="68" w:name="_Toc511058912"/>
      <w:bookmarkStart w:id="69" w:name="_Toc511059003"/>
      <w:bookmarkStart w:id="70" w:name="_Toc511059034"/>
      <w:bookmarkStart w:id="71" w:name="_Ref511059122"/>
      <w:bookmarkStart w:id="72" w:name="_Ref511059136"/>
      <w:bookmarkStart w:id="73" w:name="_Toc512262230"/>
      <w:bookmarkStart w:id="74" w:name="_Toc512333022"/>
      <w:bookmarkStart w:id="75" w:name="_Toc513472350"/>
      <w:bookmarkEnd w:id="59"/>
      <w:bookmarkEnd w:id="60"/>
      <w:bookmarkEnd w:id="61"/>
      <w:bookmarkEnd w:id="62"/>
      <w:bookmarkEnd w:id="63"/>
      <w:bookmarkEnd w:id="64"/>
      <w:bookmarkEnd w:id="65"/>
      <w:bookmarkEnd w:id="66"/>
      <w:bookmarkEnd w:id="67"/>
      <w:bookmarkEnd w:id="68"/>
      <w:bookmarkEnd w:id="69"/>
      <w:bookmarkEnd w:id="70"/>
      <w:r w:rsidRPr="00F77347">
        <w:t xml:space="preserve">Interaction between the aFRR-Platform and the </w:t>
      </w:r>
      <w:r w:rsidR="00A5475A">
        <w:t>IN-P</w:t>
      </w:r>
      <w:r w:rsidRPr="00F77347">
        <w:t>latform</w:t>
      </w:r>
      <w:bookmarkEnd w:id="71"/>
      <w:bookmarkEnd w:id="72"/>
      <w:bookmarkEnd w:id="73"/>
      <w:bookmarkEnd w:id="74"/>
      <w:bookmarkEnd w:id="75"/>
    </w:p>
    <w:p w14:paraId="49171C59" w14:textId="45E3C0C3" w:rsidR="009D68AF" w:rsidRPr="00FB4FD4" w:rsidRDefault="009D68AF" w:rsidP="009D68AF">
      <w:pPr>
        <w:pStyle w:val="textregular"/>
        <w:rPr>
          <w:rFonts w:eastAsia="DengXian"/>
          <w:lang w:eastAsia="zh-CN"/>
        </w:rPr>
      </w:pPr>
      <w:r>
        <w:rPr>
          <w:rFonts w:eastAsia="DengXian"/>
          <w:lang w:eastAsia="zh-CN"/>
        </w:rPr>
        <w:t>It is foreseen that t</w:t>
      </w:r>
      <w:r w:rsidRPr="00FB4FD4">
        <w:rPr>
          <w:rFonts w:eastAsia="DengXian"/>
          <w:lang w:eastAsia="zh-CN"/>
        </w:rPr>
        <w:t>he aFRR-Platform implements an imp</w:t>
      </w:r>
      <w:r>
        <w:rPr>
          <w:rFonts w:eastAsia="DengXian"/>
          <w:lang w:eastAsia="zh-CN"/>
        </w:rPr>
        <w:t>licit imbalance netting process</w:t>
      </w:r>
      <w:r w:rsidRPr="00FB4FD4">
        <w:rPr>
          <w:rFonts w:eastAsia="DengXian"/>
          <w:lang w:eastAsia="zh-CN"/>
        </w:rPr>
        <w:t xml:space="preserve">. Hence, in case the geographical region of the IN-Platform </w:t>
      </w:r>
      <w:r w:rsidR="00687ECE">
        <w:rPr>
          <w:rFonts w:eastAsia="DengXian"/>
          <w:lang w:eastAsia="zh-CN"/>
        </w:rPr>
        <w:t xml:space="preserve">is part of the geographical region of </w:t>
      </w:r>
      <w:r w:rsidRPr="00FB4FD4">
        <w:rPr>
          <w:rFonts w:eastAsia="DengXian"/>
          <w:lang w:eastAsia="zh-CN"/>
        </w:rPr>
        <w:t>the aFRR-Platform, a separate</w:t>
      </w:r>
      <w:r w:rsidR="0066726B">
        <w:rPr>
          <w:rFonts w:eastAsia="DengXian"/>
          <w:lang w:eastAsia="zh-CN"/>
        </w:rPr>
        <w:t xml:space="preserve"> algorithm for the</w:t>
      </w:r>
      <w:r w:rsidRPr="00FB4FD4">
        <w:rPr>
          <w:rFonts w:eastAsia="DengXian"/>
          <w:lang w:eastAsia="zh-CN"/>
        </w:rPr>
        <w:t xml:space="preserve"> IN-Platform </w:t>
      </w:r>
      <w:r w:rsidR="008B76DA">
        <w:rPr>
          <w:rFonts w:eastAsia="DengXian"/>
          <w:lang w:eastAsia="zh-CN"/>
        </w:rPr>
        <w:t>will</w:t>
      </w:r>
      <w:r w:rsidRPr="00FB4FD4">
        <w:rPr>
          <w:rFonts w:eastAsia="DengXian"/>
          <w:lang w:eastAsia="zh-CN"/>
        </w:rPr>
        <w:t xml:space="preserve"> no longer </w:t>
      </w:r>
      <w:r w:rsidR="00687ECE">
        <w:rPr>
          <w:rFonts w:eastAsia="DengXian"/>
          <w:lang w:eastAsia="zh-CN"/>
        </w:rPr>
        <w:t xml:space="preserve">be </w:t>
      </w:r>
      <w:r w:rsidRPr="00FB4FD4">
        <w:rPr>
          <w:rFonts w:eastAsia="DengXian"/>
          <w:lang w:eastAsia="zh-CN"/>
        </w:rPr>
        <w:t xml:space="preserve">necessary. </w:t>
      </w:r>
      <w:r w:rsidR="008B76DA">
        <w:rPr>
          <w:rFonts w:eastAsia="DengXian"/>
          <w:lang w:eastAsia="zh-CN"/>
        </w:rPr>
        <w:t>B</w:t>
      </w:r>
      <w:r w:rsidRPr="00FB4FD4">
        <w:rPr>
          <w:rFonts w:eastAsia="DengXian"/>
          <w:lang w:eastAsia="zh-CN"/>
        </w:rPr>
        <w:t>y this</w:t>
      </w:r>
      <w:r w:rsidR="008B76DA">
        <w:rPr>
          <w:rFonts w:eastAsia="DengXian"/>
          <w:lang w:eastAsia="zh-CN"/>
        </w:rPr>
        <w:t>,</w:t>
      </w:r>
      <w:r w:rsidRPr="00FB4FD4">
        <w:rPr>
          <w:rFonts w:eastAsia="DengXian"/>
          <w:lang w:eastAsia="zh-CN"/>
        </w:rPr>
        <w:t xml:space="preserve"> the number of entities and </w:t>
      </w:r>
      <w:r>
        <w:rPr>
          <w:rFonts w:eastAsia="DengXian"/>
          <w:lang w:eastAsia="zh-CN"/>
        </w:rPr>
        <w:t xml:space="preserve">the </w:t>
      </w:r>
      <w:r w:rsidRPr="00FB4FD4">
        <w:rPr>
          <w:rFonts w:eastAsia="DengXian"/>
          <w:lang w:eastAsia="zh-CN"/>
        </w:rPr>
        <w:t>operational effort would decrease while maintaining the same level of economic efficiency,</w:t>
      </w:r>
      <w:r w:rsidR="00687ECE">
        <w:rPr>
          <w:rFonts w:eastAsia="DengXian"/>
          <w:lang w:eastAsia="zh-CN"/>
        </w:rPr>
        <w:t xml:space="preserve"> which could increase the</w:t>
      </w:r>
      <w:r w:rsidRPr="00FB4FD4">
        <w:rPr>
          <w:rFonts w:eastAsia="DengXian"/>
          <w:lang w:eastAsia="zh-CN"/>
        </w:rPr>
        <w:t xml:space="preserve"> overall efficiency of the balancing platforms </w:t>
      </w:r>
      <w:r w:rsidR="00687ECE">
        <w:rPr>
          <w:rFonts w:eastAsia="DengXian"/>
          <w:lang w:eastAsia="zh-CN"/>
        </w:rPr>
        <w:t>for imbalance netting and aFRR</w:t>
      </w:r>
      <w:r w:rsidRPr="00FB4FD4">
        <w:rPr>
          <w:rFonts w:eastAsia="DengXian"/>
          <w:lang w:eastAsia="zh-CN"/>
        </w:rPr>
        <w:t>.</w:t>
      </w:r>
    </w:p>
    <w:p w14:paraId="16A75701" w14:textId="5E144DF8" w:rsidR="009D68AF" w:rsidRPr="00FB4FD4" w:rsidRDefault="008B76DA" w:rsidP="009D68AF">
      <w:pPr>
        <w:pStyle w:val="textregular"/>
        <w:rPr>
          <w:rFonts w:eastAsia="DengXian"/>
          <w:lang w:eastAsia="zh-CN"/>
        </w:rPr>
      </w:pPr>
      <w:r>
        <w:rPr>
          <w:rFonts w:eastAsia="DengXian"/>
          <w:lang w:eastAsia="zh-CN"/>
        </w:rPr>
        <w:t>During</w:t>
      </w:r>
      <w:r w:rsidR="009D68AF" w:rsidRPr="00FB4FD4">
        <w:rPr>
          <w:rFonts w:eastAsia="DengXian"/>
          <w:lang w:eastAsia="zh-CN"/>
        </w:rPr>
        <w:t xml:space="preserve"> the transition period, </w:t>
      </w:r>
      <w:r>
        <w:rPr>
          <w:rFonts w:eastAsia="DengXian"/>
          <w:lang w:eastAsia="zh-CN"/>
        </w:rPr>
        <w:t>while</w:t>
      </w:r>
      <w:r w:rsidR="009D68AF" w:rsidRPr="00FB4FD4">
        <w:rPr>
          <w:rFonts w:eastAsia="DengXian"/>
          <w:lang w:eastAsia="zh-CN"/>
        </w:rPr>
        <w:t xml:space="preserve"> the geographical regions are not the same (e.g.</w:t>
      </w:r>
      <w:r>
        <w:rPr>
          <w:rFonts w:eastAsia="DengXian"/>
          <w:lang w:eastAsia="zh-CN"/>
        </w:rPr>
        <w:t>:</w:t>
      </w:r>
      <w:r w:rsidR="009D68AF" w:rsidRPr="00FB4FD4">
        <w:rPr>
          <w:rFonts w:eastAsia="DengXian"/>
          <w:lang w:eastAsia="zh-CN"/>
        </w:rPr>
        <w:t xml:space="preserve"> due to derogation</w:t>
      </w:r>
      <w:r>
        <w:rPr>
          <w:rFonts w:eastAsia="DengXian"/>
          <w:lang w:eastAsia="zh-CN"/>
        </w:rPr>
        <w:t>s</w:t>
      </w:r>
      <w:r w:rsidR="009D68AF" w:rsidRPr="00FB4FD4">
        <w:rPr>
          <w:rFonts w:eastAsia="DengXian"/>
          <w:lang w:eastAsia="zh-CN"/>
        </w:rPr>
        <w:t>)</w:t>
      </w:r>
      <w:r>
        <w:rPr>
          <w:rFonts w:eastAsia="DengXian"/>
          <w:lang w:eastAsia="zh-CN"/>
        </w:rPr>
        <w:t>,</w:t>
      </w:r>
      <w:r w:rsidR="009D68AF" w:rsidRPr="00FB4FD4">
        <w:rPr>
          <w:rFonts w:eastAsia="DengXian"/>
          <w:lang w:eastAsia="zh-CN"/>
        </w:rPr>
        <w:t xml:space="preserve"> the consistent usage of available CZC for the IN-Platform and the aFRR-Platform at the same time has to be ensured. A calculation of both processes in one activation optimi</w:t>
      </w:r>
      <w:r>
        <w:rPr>
          <w:rFonts w:eastAsia="DengXian"/>
          <w:lang w:eastAsia="zh-CN"/>
        </w:rPr>
        <w:t>s</w:t>
      </w:r>
      <w:r w:rsidR="009D68AF" w:rsidRPr="00FB4FD4">
        <w:rPr>
          <w:rFonts w:eastAsia="DengXian"/>
          <w:lang w:eastAsia="zh-CN"/>
        </w:rPr>
        <w:t xml:space="preserve">ation function guarantees this necessary consistency. </w:t>
      </w:r>
      <w:r w:rsidR="009D68AF">
        <w:rPr>
          <w:rFonts w:eastAsia="DengXian"/>
          <w:lang w:eastAsia="zh-CN"/>
        </w:rPr>
        <w:t xml:space="preserve">All </w:t>
      </w:r>
      <w:r w:rsidR="009D68AF" w:rsidRPr="00FB4FD4">
        <w:rPr>
          <w:rFonts w:eastAsia="DengXian"/>
          <w:lang w:eastAsia="zh-CN"/>
        </w:rPr>
        <w:t xml:space="preserve">TSOs foresee to include both (IN and aFRR) processes in the AOF of the aFRR-Platform. </w:t>
      </w:r>
    </w:p>
    <w:p w14:paraId="2CC17E95" w14:textId="1E333A43" w:rsidR="009D68AF" w:rsidRPr="003F695F" w:rsidRDefault="009D68AF" w:rsidP="009D68AF">
      <w:pPr>
        <w:jc w:val="both"/>
        <w:rPr>
          <w:rFonts w:ascii="Times New Roman" w:eastAsia="DengXian" w:hAnsi="Times New Roman"/>
          <w:szCs w:val="19"/>
          <w:lang w:val="en-GB" w:eastAsia="zh-CN"/>
        </w:rPr>
      </w:pPr>
      <w:r w:rsidRPr="003F695F">
        <w:rPr>
          <w:rFonts w:ascii="Times New Roman" w:eastAsia="DengXian" w:hAnsi="Times New Roman"/>
          <w:szCs w:val="19"/>
          <w:lang w:val="en-GB" w:eastAsia="zh-CN"/>
        </w:rPr>
        <w:t xml:space="preserve">From </w:t>
      </w:r>
      <w:r w:rsidR="008B76DA">
        <w:rPr>
          <w:rFonts w:ascii="Times New Roman" w:eastAsia="DengXian" w:hAnsi="Times New Roman"/>
          <w:szCs w:val="19"/>
          <w:lang w:val="en-GB" w:eastAsia="zh-CN"/>
        </w:rPr>
        <w:t>an</w:t>
      </w:r>
      <w:r w:rsidRPr="003F695F">
        <w:rPr>
          <w:rFonts w:ascii="Times New Roman" w:eastAsia="DengXian" w:hAnsi="Times New Roman"/>
          <w:szCs w:val="19"/>
          <w:lang w:val="en-GB" w:eastAsia="zh-CN"/>
        </w:rPr>
        <w:t xml:space="preserve"> efficiency point of view</w:t>
      </w:r>
      <w:r w:rsidR="008B76DA">
        <w:rPr>
          <w:rFonts w:ascii="Times New Roman" w:eastAsia="DengXian" w:hAnsi="Times New Roman"/>
          <w:szCs w:val="19"/>
          <w:lang w:val="en-GB" w:eastAsia="zh-CN"/>
        </w:rPr>
        <w:t>,</w:t>
      </w:r>
      <w:r w:rsidRPr="003F695F">
        <w:rPr>
          <w:rFonts w:ascii="Times New Roman" w:eastAsia="DengXian" w:hAnsi="Times New Roman"/>
          <w:szCs w:val="19"/>
          <w:lang w:val="en-GB" w:eastAsia="zh-CN"/>
        </w:rPr>
        <w:t xml:space="preserve"> an early merging of both platforms </w:t>
      </w:r>
      <w:r w:rsidR="008B76DA">
        <w:rPr>
          <w:rFonts w:ascii="Times New Roman" w:eastAsia="DengXian" w:hAnsi="Times New Roman"/>
          <w:szCs w:val="19"/>
          <w:lang w:val="en-GB" w:eastAsia="zh-CN"/>
        </w:rPr>
        <w:t>would be</w:t>
      </w:r>
      <w:r w:rsidRPr="003F695F">
        <w:rPr>
          <w:rFonts w:ascii="Times New Roman" w:eastAsia="DengXian" w:hAnsi="Times New Roman"/>
          <w:szCs w:val="19"/>
          <w:lang w:val="en-GB" w:eastAsia="zh-CN"/>
        </w:rPr>
        <w:t xml:space="preserve"> beneficial. Therefore, the TSOs recommend NRAs to enable </w:t>
      </w:r>
      <w:r w:rsidR="008B76DA" w:rsidRPr="003F695F">
        <w:rPr>
          <w:rFonts w:ascii="Times New Roman" w:eastAsia="DengXian" w:hAnsi="Times New Roman"/>
          <w:szCs w:val="19"/>
          <w:lang w:val="en-GB" w:eastAsia="zh-CN"/>
        </w:rPr>
        <w:t>and incentivi</w:t>
      </w:r>
      <w:r w:rsidR="008B76DA">
        <w:rPr>
          <w:rFonts w:ascii="Times New Roman" w:eastAsia="DengXian" w:hAnsi="Times New Roman"/>
          <w:szCs w:val="19"/>
          <w:lang w:val="en-GB" w:eastAsia="zh-CN"/>
        </w:rPr>
        <w:t>s</w:t>
      </w:r>
      <w:r w:rsidR="008B76DA" w:rsidRPr="003F695F">
        <w:rPr>
          <w:rFonts w:ascii="Times New Roman" w:eastAsia="DengXian" w:hAnsi="Times New Roman"/>
          <w:szCs w:val="19"/>
          <w:lang w:val="en-GB" w:eastAsia="zh-CN"/>
        </w:rPr>
        <w:t xml:space="preserve">e </w:t>
      </w:r>
      <w:r w:rsidRPr="003F695F">
        <w:rPr>
          <w:rFonts w:ascii="Times New Roman" w:eastAsia="DengXian" w:hAnsi="Times New Roman"/>
          <w:szCs w:val="19"/>
          <w:lang w:val="en-GB" w:eastAsia="zh-CN"/>
        </w:rPr>
        <w:t xml:space="preserve">the geographical regions of the participating TSOs in the aFRR-Platform to be </w:t>
      </w:r>
      <w:r w:rsidR="00FC0537">
        <w:rPr>
          <w:rFonts w:ascii="Times New Roman" w:eastAsia="DengXian" w:hAnsi="Times New Roman"/>
          <w:szCs w:val="19"/>
          <w:lang w:val="en-GB" w:eastAsia="zh-CN"/>
        </w:rPr>
        <w:t>at least</w:t>
      </w:r>
      <w:r w:rsidRPr="003F695F">
        <w:rPr>
          <w:rFonts w:ascii="Times New Roman" w:eastAsia="DengXian" w:hAnsi="Times New Roman"/>
          <w:szCs w:val="19"/>
          <w:lang w:val="en-GB" w:eastAsia="zh-CN"/>
        </w:rPr>
        <w:t xml:space="preserve"> the same </w:t>
      </w:r>
      <w:r w:rsidR="00FC0537">
        <w:rPr>
          <w:rFonts w:ascii="Times New Roman" w:eastAsia="DengXian" w:hAnsi="Times New Roman"/>
          <w:szCs w:val="19"/>
          <w:lang w:val="en-GB" w:eastAsia="zh-CN"/>
        </w:rPr>
        <w:t>as</w:t>
      </w:r>
      <w:r w:rsidRPr="003F695F">
        <w:rPr>
          <w:rFonts w:ascii="Times New Roman" w:eastAsia="DengXian" w:hAnsi="Times New Roman"/>
          <w:szCs w:val="19"/>
          <w:lang w:val="en-GB" w:eastAsia="zh-CN"/>
        </w:rPr>
        <w:t xml:space="preserve"> the geographical regions of the participating TSOs in the IN-Platform.</w:t>
      </w:r>
    </w:p>
    <w:p w14:paraId="33165E4B" w14:textId="69A4FAC5" w:rsidR="00C15815" w:rsidRDefault="00C15815" w:rsidP="009D68AF">
      <w:pPr>
        <w:jc w:val="both"/>
        <w:rPr>
          <w:rFonts w:ascii="Times New Roman" w:eastAsia="DengXian" w:hAnsi="Times New Roman"/>
          <w:szCs w:val="19"/>
          <w:lang w:val="en-GB" w:eastAsia="zh-CN"/>
        </w:rPr>
      </w:pPr>
    </w:p>
    <w:p w14:paraId="6F8F00C8" w14:textId="4D66DE4B" w:rsidR="006416FA" w:rsidRDefault="00C15815" w:rsidP="009D68AF">
      <w:pPr>
        <w:jc w:val="both"/>
        <w:rPr>
          <w:rFonts w:ascii="Times New Roman" w:eastAsia="DengXian" w:hAnsi="Times New Roman"/>
          <w:szCs w:val="19"/>
          <w:lang w:val="en-GB" w:eastAsia="zh-CN"/>
        </w:rPr>
      </w:pPr>
      <w:r>
        <w:rPr>
          <w:rFonts w:ascii="Times New Roman" w:eastAsia="DengXian" w:hAnsi="Times New Roman"/>
          <w:szCs w:val="19"/>
          <w:lang w:val="en-GB" w:eastAsia="zh-CN"/>
        </w:rPr>
        <w:t>FCR is not considered as it is out of scope of the EBGL.</w:t>
      </w:r>
    </w:p>
    <w:p w14:paraId="2C4FD6BE" w14:textId="7F02F852" w:rsidR="006416FA" w:rsidRPr="00250751" w:rsidRDefault="006416FA" w:rsidP="00AC7694">
      <w:pPr>
        <w:pStyle w:val="headline2"/>
      </w:pPr>
      <w:bookmarkStart w:id="76" w:name="_Toc512333023"/>
      <w:bookmarkStart w:id="77" w:name="_Toc513472351"/>
      <w:r w:rsidRPr="00250751">
        <w:t>Congestion management</w:t>
      </w:r>
      <w:bookmarkEnd w:id="76"/>
      <w:bookmarkEnd w:id="77"/>
    </w:p>
    <w:p w14:paraId="779E86BB" w14:textId="7E6ABAD5" w:rsidR="006416FA" w:rsidRPr="00FB4FD4" w:rsidRDefault="006416FA" w:rsidP="006416FA">
      <w:pPr>
        <w:pStyle w:val="textenumeration"/>
        <w:numPr>
          <w:ilvl w:val="0"/>
          <w:numId w:val="0"/>
        </w:numPr>
        <w:spacing w:line="256" w:lineRule="auto"/>
        <w:contextualSpacing w:val="0"/>
        <w:jc w:val="both"/>
      </w:pPr>
      <w:r w:rsidRPr="00FB4FD4">
        <w:t xml:space="preserve">The available cross-zonal capacity is calculated in accordance with </w:t>
      </w:r>
      <w:r>
        <w:t>Article</w:t>
      </w:r>
      <w:r w:rsidRPr="00FB4FD4">
        <w:t xml:space="preserve"> 37 of the EBGL. Initially</w:t>
      </w:r>
      <w:r w:rsidR="00C03AD7">
        <w:t>,</w:t>
      </w:r>
      <w:r w:rsidRPr="00FB4FD4">
        <w:t xml:space="preserve"> there will not be any harmonized recalculation of cross-zonal capacity after intraday markets. Recalculation of the CZC for balancing is outside the scope of </w:t>
      </w:r>
      <w:r>
        <w:t>the INIF</w:t>
      </w:r>
      <w:r w:rsidRPr="00FB4FD4">
        <w:t xml:space="preserve"> and will be done at a later stage on a capacity calculation region level, in accordance with Article 37</w:t>
      </w:r>
      <w:r w:rsidR="00D62722">
        <w:t>(3)</w:t>
      </w:r>
      <w:r w:rsidRPr="00FB4FD4">
        <w:t xml:space="preserve"> of </w:t>
      </w:r>
      <w:r w:rsidR="0032260A">
        <w:t xml:space="preserve">the </w:t>
      </w:r>
      <w:r w:rsidRPr="00FB4FD4">
        <w:t xml:space="preserve">EBGL which requires a common methodology to be defined 5 years after </w:t>
      </w:r>
      <w:r w:rsidR="0032260A">
        <w:t xml:space="preserve">the </w:t>
      </w:r>
      <w:r w:rsidRPr="00FB4FD4">
        <w:t>entry into force</w:t>
      </w:r>
      <w:r w:rsidR="0032260A">
        <w:t xml:space="preserve"> of the EBGL</w:t>
      </w:r>
      <w:r w:rsidRPr="00FB4FD4">
        <w:t xml:space="preserve">. However, </w:t>
      </w:r>
      <w:r>
        <w:t>Article</w:t>
      </w:r>
      <w:r w:rsidRPr="00FB4FD4">
        <w:t xml:space="preserve"> 36 of the EBGL provides also the possibility to allocate CZC for the exchange of balancing capacity and sharing of reserves, that needs to be taken into account in the calculation of available CZC. In case parts of the whole European intraday market are performed in a flow-based domain, an extraction of available cross-zonal capacity per bidding zone border will be used, comparable to the process between the market coupling in the CORE region and the succceeding intraday market. The available cross-zonal capacity used </w:t>
      </w:r>
      <w:r>
        <w:t>for IN</w:t>
      </w:r>
      <w:r w:rsidRPr="00FB4FD4">
        <w:t xml:space="preserve"> process will take into account previous balancing processes. </w:t>
      </w:r>
    </w:p>
    <w:p w14:paraId="17A3B590" w14:textId="7A65D86D" w:rsidR="006416FA" w:rsidRPr="00FB4FD4" w:rsidRDefault="006416FA" w:rsidP="006416FA">
      <w:pPr>
        <w:pStyle w:val="textenumeration"/>
        <w:numPr>
          <w:ilvl w:val="0"/>
          <w:numId w:val="0"/>
        </w:numPr>
        <w:spacing w:line="256" w:lineRule="auto"/>
        <w:contextualSpacing w:val="0"/>
        <w:jc w:val="both"/>
      </w:pPr>
      <w:r w:rsidRPr="00FB4FD4">
        <w:t xml:space="preserve">More in detail, the algorithm will consider available cross-zonal capacities defined between LFC areas and will make sure that the cross-border exchange </w:t>
      </w:r>
      <w:r>
        <w:t>for imbalance netting</w:t>
      </w:r>
      <w:r w:rsidRPr="00FB4FD4">
        <w:t xml:space="preserve"> from the optimization must not exceed the cross-zonal capacity</w:t>
      </w:r>
      <w:r w:rsidR="00903733">
        <w:t xml:space="preserve"> remaining after previous balancing processes</w:t>
      </w:r>
      <w:r w:rsidRPr="00FB4FD4">
        <w:t xml:space="preserve">. In order to respect operational </w:t>
      </w:r>
      <w:r w:rsidRPr="00FB4FD4">
        <w:lastRenderedPageBreak/>
        <w:t>security limit</w:t>
      </w:r>
      <w:r w:rsidR="006C68AA">
        <w:t>ation</w:t>
      </w:r>
      <w:r w:rsidRPr="00FB4FD4">
        <w:t>s and handle or avoid congested situations TSOs shall also be able to limit the available CZC. The algorithm is then required to take these manual limitations into account in the optimi</w:t>
      </w:r>
      <w:r w:rsidR="0032260A">
        <w:t>s</w:t>
      </w:r>
      <w:r w:rsidRPr="00FB4FD4">
        <w:t>ation result. Bidding zone borders inside an LFC area and the respective cross-zonal capacity limitations shall not be explicitly considered by the optimi</w:t>
      </w:r>
      <w:r w:rsidR="0032260A">
        <w:t>s</w:t>
      </w:r>
      <w:r w:rsidRPr="00FB4FD4">
        <w:t xml:space="preserve">ation algorithm, for the reasons that the aFRR demand is defined and located per LFC area and it is not possible </w:t>
      </w:r>
      <w:r w:rsidR="0032260A">
        <w:t xml:space="preserve">to </w:t>
      </w:r>
      <w:r w:rsidRPr="00FB4FD4">
        <w:t>calculate the inner-bidding zone cross-border flows in such a case.</w:t>
      </w:r>
    </w:p>
    <w:p w14:paraId="7E791213" w14:textId="726DAE8A" w:rsidR="006416FA" w:rsidRPr="00FB4FD4" w:rsidRDefault="006416FA" w:rsidP="006416FA">
      <w:pPr>
        <w:pStyle w:val="textenumeration"/>
        <w:numPr>
          <w:ilvl w:val="0"/>
          <w:numId w:val="0"/>
        </w:numPr>
        <w:spacing w:line="259" w:lineRule="auto"/>
        <w:contextualSpacing w:val="0"/>
        <w:jc w:val="both"/>
      </w:pPr>
      <w:r w:rsidRPr="00FB4FD4">
        <w:t xml:space="preserve">If </w:t>
      </w:r>
      <w:r w:rsidR="00225CA0">
        <w:t xml:space="preserve">a border </w:t>
      </w:r>
      <w:r w:rsidRPr="00FB4FD4">
        <w:t xml:space="preserve">between LFC areas or LFC blocks </w:t>
      </w:r>
      <w:r w:rsidR="00225CA0">
        <w:t xml:space="preserve">does not match with a border between bidding zones </w:t>
      </w:r>
      <w:r w:rsidRPr="00FB4FD4">
        <w:t>according to CACM, the available cross-zonal capacity on this border is considered infinite in default mode</w:t>
      </w:r>
      <w:r w:rsidR="00225CA0">
        <w:t xml:space="preserve"> or equal to the respective IT p</w:t>
      </w:r>
      <w:r w:rsidRPr="00FB4FD4">
        <w:t>latform technical limit</w:t>
      </w:r>
      <w:r>
        <w:t>. The current idea is that the technical IT limit</w:t>
      </w:r>
      <w:r w:rsidR="006C68AA">
        <w:t>ation</w:t>
      </w:r>
      <w:r>
        <w:t xml:space="preserve">s are designed to implement a plausibility check on the </w:t>
      </w:r>
      <w:r w:rsidR="006C68AA">
        <w:t>CZC</w:t>
      </w:r>
      <w:r>
        <w:t xml:space="preserve"> that are used as input by the AOF</w:t>
      </w:r>
      <w:r w:rsidR="00225CA0">
        <w:t>. The goal is to prevent that CZ</w:t>
      </w:r>
      <w:r>
        <w:t xml:space="preserve">Cs that are manifestly erroneous (due to IT or communication errors for instance) are used as such by the algorithm. Any value send as input would be capped to a certain value. </w:t>
      </w:r>
      <w:r w:rsidR="0032260A">
        <w:t>However, t</w:t>
      </w:r>
      <w:r>
        <w:t>his value should not be limitative with respect to any realistic physical follows that could happen on this border. Typically</w:t>
      </w:r>
      <w:r w:rsidR="0032260A">
        <w:t>,</w:t>
      </w:r>
      <w:r>
        <w:t xml:space="preserve"> the maximum physical capacity of the border could be used to cap the </w:t>
      </w:r>
      <w:r w:rsidR="006C68AA">
        <w:t>CZC</w:t>
      </w:r>
      <w:r>
        <w:t xml:space="preserve"> sent. As the borders have a very different physical capacities and different nature, it is seen as more efficient to define a border specific plausibility check instead of a single IT technical limit</w:t>
      </w:r>
      <w:r w:rsidR="006C68AA">
        <w:t>ation</w:t>
      </w:r>
      <w:r>
        <w:t xml:space="preserve"> for all borders. The TSO will agree on the more detailed values in such a way that the values are not limitative for the market.</w:t>
      </w:r>
    </w:p>
    <w:p w14:paraId="05B76F06" w14:textId="77777777" w:rsidR="006416FA" w:rsidRPr="00FB4FD4" w:rsidRDefault="006416FA" w:rsidP="006416FA">
      <w:pPr>
        <w:pStyle w:val="textenumeration"/>
        <w:numPr>
          <w:ilvl w:val="0"/>
          <w:numId w:val="0"/>
        </w:numPr>
        <w:spacing w:line="259" w:lineRule="auto"/>
        <w:contextualSpacing w:val="0"/>
        <w:jc w:val="both"/>
      </w:pPr>
      <w:r w:rsidRPr="00FB4FD4">
        <w:t>Following figure illustrates potential configuration cases:</w:t>
      </w:r>
    </w:p>
    <w:p w14:paraId="692AE011" w14:textId="77777777" w:rsidR="006416FA" w:rsidRPr="00FB4FD4" w:rsidRDefault="006416FA" w:rsidP="006416FA">
      <w:pPr>
        <w:pStyle w:val="textenumeration"/>
        <w:numPr>
          <w:ilvl w:val="0"/>
          <w:numId w:val="0"/>
        </w:numPr>
        <w:spacing w:line="256" w:lineRule="auto"/>
        <w:contextualSpacing w:val="0"/>
        <w:jc w:val="both"/>
      </w:pPr>
      <w:r w:rsidRPr="00FB4FD4">
        <w:rPr>
          <w:noProof/>
          <w:lang w:val="en-IE" w:eastAsia="en-IE"/>
        </w:rPr>
        <w:drawing>
          <wp:inline distT="0" distB="0" distL="0" distR="0" wp14:anchorId="7D299FA9" wp14:editId="40DF03CB">
            <wp:extent cx="6047740" cy="2886075"/>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ossibleConfigurations.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6047740" cy="2886075"/>
                    </a:xfrm>
                    <a:prstGeom prst="rect">
                      <a:avLst/>
                    </a:prstGeom>
                  </pic:spPr>
                </pic:pic>
              </a:graphicData>
            </a:graphic>
          </wp:inline>
        </w:drawing>
      </w:r>
    </w:p>
    <w:p w14:paraId="4E1BDEEE" w14:textId="1B6343F3" w:rsidR="00225CA0" w:rsidRDefault="006416FA" w:rsidP="00AC7694">
      <w:pPr>
        <w:pStyle w:val="Caption"/>
        <w:rPr>
          <w:rFonts w:eastAsia="DengXian"/>
          <w:lang w:eastAsia="zh-CN"/>
        </w:rPr>
      </w:pPr>
      <w:bookmarkStart w:id="78" w:name="_Toc512333203"/>
      <w:bookmarkStart w:id="79" w:name="_Toc513472322"/>
      <w:r w:rsidRPr="00FB4FD4">
        <w:rPr>
          <w:rFonts w:eastAsia="DengXian"/>
          <w:lang w:eastAsia="zh-CN"/>
        </w:rPr>
        <w:t xml:space="preserve">Figure </w:t>
      </w:r>
      <w:r w:rsidRPr="00FB4FD4">
        <w:rPr>
          <w:rFonts w:eastAsia="DengXian"/>
          <w:lang w:eastAsia="zh-CN"/>
        </w:rPr>
        <w:fldChar w:fldCharType="begin"/>
      </w:r>
      <w:r w:rsidRPr="00FB4FD4">
        <w:rPr>
          <w:rFonts w:eastAsia="DengXian"/>
          <w:lang w:eastAsia="zh-CN"/>
        </w:rPr>
        <w:instrText xml:space="preserve"> SEQ Figure \* ARABIC </w:instrText>
      </w:r>
      <w:r w:rsidRPr="00FB4FD4">
        <w:rPr>
          <w:rFonts w:eastAsia="DengXian"/>
          <w:lang w:eastAsia="zh-CN"/>
        </w:rPr>
        <w:fldChar w:fldCharType="separate"/>
      </w:r>
      <w:r w:rsidR="002F2495">
        <w:rPr>
          <w:rFonts w:eastAsia="DengXian"/>
          <w:noProof/>
          <w:lang w:eastAsia="zh-CN"/>
        </w:rPr>
        <w:t>2</w:t>
      </w:r>
      <w:r w:rsidRPr="00FB4FD4">
        <w:rPr>
          <w:rFonts w:eastAsia="DengXian"/>
          <w:lang w:eastAsia="zh-CN"/>
        </w:rPr>
        <w:fldChar w:fldCharType="end"/>
      </w:r>
      <w:r w:rsidRPr="00FB4FD4">
        <w:rPr>
          <w:rFonts w:eastAsia="DengXian"/>
          <w:lang w:eastAsia="zh-CN"/>
        </w:rPr>
        <w:t>: Example LFC structure configuration for participating synchronous areas</w:t>
      </w:r>
      <w:bookmarkEnd w:id="78"/>
      <w:bookmarkEnd w:id="79"/>
    </w:p>
    <w:p w14:paraId="71E4B03B" w14:textId="21BA1D16" w:rsidR="00225CA0" w:rsidRPr="00AC7694" w:rsidRDefault="00225CA0" w:rsidP="00AC7694">
      <w:pPr>
        <w:pStyle w:val="textregular"/>
        <w:rPr>
          <w:rFonts w:eastAsia="DengXian"/>
        </w:rPr>
      </w:pPr>
      <w:r w:rsidRPr="00AC7694">
        <w:rPr>
          <w:rFonts w:eastAsia="DengXian"/>
        </w:rPr>
        <w:t>The cases are the following:</w:t>
      </w:r>
    </w:p>
    <w:p w14:paraId="1462E727" w14:textId="72875D86" w:rsidR="006416FA" w:rsidRPr="00FB4FD4" w:rsidRDefault="006416FA" w:rsidP="006416FA">
      <w:pPr>
        <w:pStyle w:val="textenumeration"/>
        <w:numPr>
          <w:ilvl w:val="0"/>
          <w:numId w:val="31"/>
        </w:numPr>
        <w:spacing w:line="256" w:lineRule="auto"/>
        <w:contextualSpacing w:val="0"/>
      </w:pPr>
      <w:r w:rsidRPr="00FB4FD4">
        <w:t>A bidding zone can consist of one LFC block which consists of one LFC area (e.g. France)</w:t>
      </w:r>
      <w:r w:rsidR="00225CA0">
        <w:t>;</w:t>
      </w:r>
      <w:r w:rsidRPr="00FB4FD4">
        <w:t xml:space="preserve"> </w:t>
      </w:r>
    </w:p>
    <w:p w14:paraId="314A78D1" w14:textId="2B1AFDB7" w:rsidR="006416FA" w:rsidRPr="00FB4FD4" w:rsidRDefault="006416FA" w:rsidP="006416FA">
      <w:pPr>
        <w:pStyle w:val="textenumeration"/>
        <w:numPr>
          <w:ilvl w:val="0"/>
          <w:numId w:val="31"/>
        </w:numPr>
        <w:spacing w:line="256" w:lineRule="auto"/>
        <w:contextualSpacing w:val="0"/>
      </w:pPr>
      <w:r w:rsidRPr="00FB4FD4">
        <w:t>A bidding zone can consist of one LFC block with more than one LFC areas (German</w:t>
      </w:r>
      <w:r w:rsidR="00225CA0">
        <w:t>y after the bidding zone split);</w:t>
      </w:r>
    </w:p>
    <w:p w14:paraId="1109C5DE" w14:textId="75DCED72" w:rsidR="006416FA" w:rsidRPr="00FB4FD4" w:rsidRDefault="006416FA" w:rsidP="006416FA">
      <w:pPr>
        <w:pStyle w:val="textenumeration"/>
        <w:numPr>
          <w:ilvl w:val="0"/>
          <w:numId w:val="31"/>
        </w:numPr>
        <w:spacing w:line="256" w:lineRule="auto"/>
        <w:contextualSpacing w:val="0"/>
      </w:pPr>
      <w:r w:rsidRPr="00FB4FD4">
        <w:t>A bidding zone can consist of more than one LFC block and each of the LFC block can have more than one LFC areas (bidding zone of Germany and Austria before the bidding zone split)</w:t>
      </w:r>
      <w:r w:rsidR="00225CA0">
        <w:t>;</w:t>
      </w:r>
      <w:r w:rsidRPr="00FB4FD4">
        <w:t xml:space="preserve"> </w:t>
      </w:r>
    </w:p>
    <w:p w14:paraId="3EF88441" w14:textId="22E87040" w:rsidR="006416FA" w:rsidRPr="00FB4FD4" w:rsidRDefault="006416FA" w:rsidP="006416FA">
      <w:pPr>
        <w:pStyle w:val="textenumeration"/>
        <w:numPr>
          <w:ilvl w:val="0"/>
          <w:numId w:val="31"/>
        </w:numPr>
        <w:spacing w:line="256" w:lineRule="auto"/>
        <w:contextualSpacing w:val="0"/>
      </w:pPr>
      <w:r w:rsidRPr="00FB4FD4">
        <w:t>A LFC block can consist of one LFC area which includes more than one bidding zone (Italy, current NORDIC configuration)</w:t>
      </w:r>
      <w:r w:rsidR="00225CA0">
        <w:t>;</w:t>
      </w:r>
    </w:p>
    <w:p w14:paraId="5EF68AB4" w14:textId="7D465FE3" w:rsidR="006416FA" w:rsidRPr="00FB4FD4" w:rsidRDefault="006416FA" w:rsidP="006416FA">
      <w:pPr>
        <w:pStyle w:val="textenumeration"/>
        <w:numPr>
          <w:ilvl w:val="0"/>
          <w:numId w:val="31"/>
        </w:numPr>
        <w:spacing w:line="256" w:lineRule="auto"/>
        <w:contextualSpacing w:val="0"/>
      </w:pPr>
      <w:r w:rsidRPr="00FB4FD4">
        <w:lastRenderedPageBreak/>
        <w:t>A LFC block consists of more than one LFC area where each LFC area equals one bidding zone (future NORDIC system)</w:t>
      </w:r>
      <w:r w:rsidR="00225CA0">
        <w:t>.</w:t>
      </w:r>
    </w:p>
    <w:p w14:paraId="3333F41B" w14:textId="77777777" w:rsidR="006416FA" w:rsidRPr="00FB4FD4" w:rsidRDefault="006416FA" w:rsidP="006416FA">
      <w:pPr>
        <w:pStyle w:val="textenumeration"/>
        <w:numPr>
          <w:ilvl w:val="0"/>
          <w:numId w:val="0"/>
        </w:numPr>
        <w:spacing w:line="256" w:lineRule="auto"/>
        <w:contextualSpacing w:val="0"/>
      </w:pPr>
      <w:r w:rsidRPr="00FB4FD4">
        <w:t xml:space="preserve">For the illustrated configurations the CZC is initially defined as follows: </w:t>
      </w:r>
    </w:p>
    <w:p w14:paraId="6B288C0B" w14:textId="3D35557A" w:rsidR="006416FA" w:rsidRPr="00FB4FD4" w:rsidRDefault="006416FA" w:rsidP="006416FA">
      <w:pPr>
        <w:pStyle w:val="textenumeration"/>
        <w:numPr>
          <w:ilvl w:val="0"/>
          <w:numId w:val="32"/>
        </w:numPr>
        <w:spacing w:line="256" w:lineRule="auto"/>
        <w:contextualSpacing w:val="0"/>
      </w:pPr>
      <w:r w:rsidRPr="00FB4FD4">
        <w:t>The CZC between bidding zones (red links) is calculated in accordance with Article 37 of the EBGL</w:t>
      </w:r>
      <w:r w:rsidR="00225CA0">
        <w:t>;</w:t>
      </w:r>
    </w:p>
    <w:p w14:paraId="0D9172D7" w14:textId="5AC2AC0A" w:rsidR="006416FA" w:rsidRPr="00FB4FD4" w:rsidRDefault="006416FA" w:rsidP="006416FA">
      <w:pPr>
        <w:pStyle w:val="textenumeration"/>
        <w:numPr>
          <w:ilvl w:val="0"/>
          <w:numId w:val="32"/>
        </w:numPr>
        <w:spacing w:line="256" w:lineRule="auto"/>
        <w:contextualSpacing w:val="0"/>
      </w:pPr>
      <w:r w:rsidRPr="00FB4FD4">
        <w:t>CZCs within bidding zones (green links) are considered infinite or equal to the respective technical limit</w:t>
      </w:r>
      <w:r w:rsidR="00756128">
        <w:t>ation</w:t>
      </w:r>
      <w:r w:rsidR="00225CA0">
        <w:t>;</w:t>
      </w:r>
      <w:r w:rsidRPr="00FB4FD4">
        <w:t xml:space="preserve"> </w:t>
      </w:r>
    </w:p>
    <w:p w14:paraId="1FEF6ADD" w14:textId="20C6C71B" w:rsidR="006416FA" w:rsidRPr="00FB4FD4" w:rsidRDefault="006416FA" w:rsidP="006416FA">
      <w:pPr>
        <w:pStyle w:val="textenumeration"/>
        <w:numPr>
          <w:ilvl w:val="0"/>
          <w:numId w:val="32"/>
        </w:numPr>
        <w:spacing w:line="256" w:lineRule="auto"/>
        <w:contextualSpacing w:val="0"/>
      </w:pPr>
      <w:r w:rsidRPr="00FB4FD4">
        <w:t>CZC between bidding zones within a LFC area (grey links) cannot be considered by the AOF and are by this con</w:t>
      </w:r>
      <w:r w:rsidR="00225CA0">
        <w:t>sidered as infinite in the AOF;</w:t>
      </w:r>
    </w:p>
    <w:p w14:paraId="3EE36213" w14:textId="47C91A7F" w:rsidR="006416FA" w:rsidRPr="00FB4FD4" w:rsidRDefault="006416FA" w:rsidP="006416FA">
      <w:pPr>
        <w:pStyle w:val="textenumeration"/>
        <w:numPr>
          <w:ilvl w:val="0"/>
          <w:numId w:val="32"/>
        </w:numPr>
        <w:spacing w:line="256" w:lineRule="auto"/>
        <w:contextualSpacing w:val="0"/>
      </w:pPr>
      <w:r w:rsidRPr="00FB4FD4">
        <w:t>If a technical profile on the sum of several borders</w:t>
      </w:r>
      <w:r w:rsidRPr="00FB4FD4">
        <w:rPr>
          <w:rStyle w:val="FootnoteReference"/>
        </w:rPr>
        <w:footnoteReference w:id="5"/>
      </w:r>
      <w:r>
        <w:t xml:space="preserve"> is defined in the intraday market</w:t>
      </w:r>
      <w:r w:rsidRPr="00FB4FD4">
        <w:t>, such limits will also be taken into account in the AOF</w:t>
      </w:r>
      <w:r w:rsidR="00225CA0">
        <w:t>.</w:t>
      </w:r>
    </w:p>
    <w:p w14:paraId="343638D0" w14:textId="5C2BB015" w:rsidR="006416FA" w:rsidRPr="00FB4FD4" w:rsidRDefault="006416FA" w:rsidP="006416FA">
      <w:pPr>
        <w:pStyle w:val="textenumeration"/>
        <w:numPr>
          <w:ilvl w:val="0"/>
          <w:numId w:val="0"/>
        </w:numPr>
        <w:spacing w:line="256" w:lineRule="auto"/>
        <w:contextualSpacing w:val="0"/>
        <w:jc w:val="both"/>
      </w:pPr>
      <w:r w:rsidRPr="00FB4FD4">
        <w:t>CZC will be used as the main constraints of the objective function of AOF and in case of congestion congested areas will be defined with associated impact on cross border marginal prices</w:t>
      </w:r>
      <w:r w:rsidR="00225CA0">
        <w:t>.</w:t>
      </w:r>
    </w:p>
    <w:p w14:paraId="1F2E4919" w14:textId="28FF6F58" w:rsidR="006416FA" w:rsidRPr="00FB4FD4" w:rsidRDefault="006416FA" w:rsidP="006416FA">
      <w:pPr>
        <w:pStyle w:val="textenumeration"/>
        <w:numPr>
          <w:ilvl w:val="0"/>
          <w:numId w:val="0"/>
        </w:numPr>
        <w:spacing w:line="256" w:lineRule="auto"/>
        <w:contextualSpacing w:val="0"/>
        <w:jc w:val="both"/>
      </w:pPr>
      <w:r w:rsidRPr="00FB4FD4">
        <w:t xml:space="preserve">CZC updated values will be provided directly by participating TSOs to </w:t>
      </w:r>
      <w:r w:rsidR="006F6A2C">
        <w:t>IN</w:t>
      </w:r>
      <w:r w:rsidRPr="00FB4FD4">
        <w:t>-Platform in real time on local control cycle basis.</w:t>
      </w:r>
    </w:p>
    <w:p w14:paraId="4DB70D23" w14:textId="77777777" w:rsidR="006416FA" w:rsidRPr="00FB4FD4" w:rsidRDefault="006416FA" w:rsidP="006416FA">
      <w:pPr>
        <w:pStyle w:val="textenumeration"/>
        <w:numPr>
          <w:ilvl w:val="0"/>
          <w:numId w:val="0"/>
        </w:numPr>
        <w:spacing w:line="256" w:lineRule="auto"/>
        <w:contextualSpacing w:val="0"/>
        <w:jc w:val="both"/>
      </w:pPr>
      <w:r w:rsidRPr="00FB4FD4">
        <w:t>In case of CZC between TSOs, TSO can choose one of both to send the CZC values in real time. If both TSOs want to send the CZC values in real time, then minimum value of CZC will be used by AOF.</w:t>
      </w:r>
    </w:p>
    <w:p w14:paraId="027FD561" w14:textId="77777777" w:rsidR="006416FA" w:rsidRPr="00FB4FD4" w:rsidRDefault="006416FA" w:rsidP="006416FA">
      <w:pPr>
        <w:pStyle w:val="textenumeration"/>
        <w:numPr>
          <w:ilvl w:val="0"/>
          <w:numId w:val="0"/>
        </w:numPr>
        <w:spacing w:line="256" w:lineRule="auto"/>
        <w:contextualSpacing w:val="0"/>
        <w:jc w:val="both"/>
      </w:pPr>
      <w:r w:rsidRPr="00FB4FD4">
        <w:t>In downgraded situation, when no other measures are feasible, participating TSOs responsible to send the CZC will have the possibility to reduce the CZC values manually in real time (requested on his own or by any affected TSO for operational limitation in accordance with Article 150 of the GL SO), in case of congestion or constraint link to a CZC border.</w:t>
      </w:r>
    </w:p>
    <w:p w14:paraId="2C26CA78" w14:textId="77777777" w:rsidR="009D68AF" w:rsidRPr="00250751" w:rsidRDefault="009D68AF" w:rsidP="00AC7694">
      <w:pPr>
        <w:pStyle w:val="headline2"/>
      </w:pPr>
      <w:bookmarkStart w:id="80" w:name="_Toc512262231"/>
      <w:bookmarkStart w:id="81" w:name="_Toc512333024"/>
      <w:bookmarkStart w:id="82" w:name="_Toc513472352"/>
      <w:r w:rsidRPr="00250751">
        <w:t>Examples for the calculation of the imbalance netting algorithm</w:t>
      </w:r>
      <w:bookmarkEnd w:id="80"/>
      <w:bookmarkEnd w:id="81"/>
      <w:bookmarkEnd w:id="82"/>
    </w:p>
    <w:p w14:paraId="7FA78137" w14:textId="2202C587" w:rsidR="008515CD" w:rsidRPr="00104FF2" w:rsidRDefault="008515CD" w:rsidP="00AC7694">
      <w:pPr>
        <w:pStyle w:val="headline3"/>
      </w:pPr>
      <w:bookmarkStart w:id="83" w:name="_Toc512262190"/>
      <w:bookmarkStart w:id="84" w:name="_Toc512262232"/>
      <w:bookmarkEnd w:id="83"/>
      <w:r w:rsidRPr="00104FF2">
        <w:t xml:space="preserve">Unrestricted </w:t>
      </w:r>
      <w:r w:rsidR="00FC0537" w:rsidRPr="00581552">
        <w:t>o</w:t>
      </w:r>
      <w:r w:rsidRPr="002D3B05">
        <w:t>ptimi</w:t>
      </w:r>
      <w:r w:rsidR="00FC0537" w:rsidRPr="007B65FD">
        <w:t>s</w:t>
      </w:r>
      <w:r w:rsidRPr="007B65FD">
        <w:t>ation</w:t>
      </w:r>
      <w:bookmarkEnd w:id="84"/>
    </w:p>
    <w:p w14:paraId="58151556" w14:textId="09D81C0A" w:rsidR="008515CD" w:rsidRPr="00A5142A" w:rsidRDefault="00FF7D0C" w:rsidP="00820F87">
      <w:pPr>
        <w:pStyle w:val="textregular"/>
      </w:pPr>
      <w:r>
        <w:fldChar w:fldCharType="begin"/>
      </w:r>
      <w:r>
        <w:instrText xml:space="preserve"> REF _Ref511055937 \h </w:instrText>
      </w:r>
      <w:r>
        <w:fldChar w:fldCharType="separate"/>
      </w:r>
      <w:r w:rsidR="002F2495">
        <w:t xml:space="preserve">Figure </w:t>
      </w:r>
      <w:r w:rsidR="002F2495">
        <w:rPr>
          <w:noProof/>
        </w:rPr>
        <w:t>3</w:t>
      </w:r>
      <w:r>
        <w:fldChar w:fldCharType="end"/>
      </w:r>
      <w:r w:rsidR="008515CD" w:rsidRPr="00A5142A">
        <w:t xml:space="preserve"> demonstrates the calculation of the </w:t>
      </w:r>
      <w:r w:rsidR="000003B8" w:rsidRPr="00A5142A">
        <w:t>correction</w:t>
      </w:r>
      <w:r w:rsidR="008515CD" w:rsidRPr="00A5142A">
        <w:t xml:space="preserve"> values without </w:t>
      </w:r>
      <w:r w:rsidR="000003B8" w:rsidRPr="00A5142A">
        <w:t>limit</w:t>
      </w:r>
      <w:r w:rsidR="00756128">
        <w:t>ation</w:t>
      </w:r>
      <w:r w:rsidR="008515CD" w:rsidRPr="00A5142A">
        <w:t xml:space="preserve">s. LFC </w:t>
      </w:r>
      <w:r w:rsidR="000003B8" w:rsidRPr="00A5142A">
        <w:t>area</w:t>
      </w:r>
      <w:r w:rsidR="008515CD" w:rsidRPr="00A5142A">
        <w:t xml:space="preserve">s A and B are short (1000 MW in total) while LFC </w:t>
      </w:r>
      <w:r w:rsidR="000003B8" w:rsidRPr="00A5142A">
        <w:t>area</w:t>
      </w:r>
      <w:r w:rsidR="008515CD" w:rsidRPr="00A5142A">
        <w:t xml:space="preserve">s C and D are long (500 MW in total). </w:t>
      </w:r>
    </w:p>
    <w:p w14:paraId="3BE075E9" w14:textId="670E547B" w:rsidR="008515CD" w:rsidRPr="00A5142A" w:rsidRDefault="008515CD" w:rsidP="00820F87">
      <w:pPr>
        <w:pStyle w:val="textregular"/>
      </w:pPr>
      <w:r w:rsidRPr="00A5142A">
        <w:t>Therefore, the optimi</w:t>
      </w:r>
      <w:r w:rsidR="005D6CD3">
        <w:t>s</w:t>
      </w:r>
      <w:r w:rsidRPr="00A5142A">
        <w:t>ation targets are to fully net the aFRR</w:t>
      </w:r>
      <w:r w:rsidR="005D6CD3">
        <w:t xml:space="preserve"> </w:t>
      </w:r>
      <w:r w:rsidR="000003B8" w:rsidRPr="00A5142A">
        <w:t>demand</w:t>
      </w:r>
      <w:r w:rsidRPr="00A5142A">
        <w:t xml:space="preserve"> of C and D and to distribute the netting for A and B according to the respective shares of the overall positive aFRR</w:t>
      </w:r>
      <w:r w:rsidR="00D10983">
        <w:t xml:space="preserve"> </w:t>
      </w:r>
      <w:r w:rsidR="000003B8" w:rsidRPr="00A5142A">
        <w:t>demand</w:t>
      </w:r>
      <w:r w:rsidRPr="00A5142A">
        <w:t xml:space="preserve">. Since there are no </w:t>
      </w:r>
      <w:r w:rsidR="000003B8" w:rsidRPr="00A5142A">
        <w:t>limit</w:t>
      </w:r>
      <w:r w:rsidR="00756128">
        <w:t>ation</w:t>
      </w:r>
      <w:r w:rsidRPr="00A5142A">
        <w:t>s, the optimi</w:t>
      </w:r>
      <w:r w:rsidR="00D10983">
        <w:t>s</w:t>
      </w:r>
      <w:r w:rsidRPr="00A5142A">
        <w:t xml:space="preserve">ation target can be reached (the deviation from the </w:t>
      </w:r>
      <w:r w:rsidR="00D10983">
        <w:t>optimisation</w:t>
      </w:r>
      <w:r w:rsidRPr="00A5142A">
        <w:t xml:space="preserve"> target is zero).</w:t>
      </w:r>
    </w:p>
    <w:p w14:paraId="2D18342D" w14:textId="77777777" w:rsidR="008515CD" w:rsidRPr="00A5142A" w:rsidRDefault="008515CD" w:rsidP="00AC7694">
      <w:pPr>
        <w:keepNext/>
        <w:keepLines/>
        <w:jc w:val="center"/>
        <w:rPr>
          <w:rFonts w:ascii="Times New Roman" w:hAnsi="Times New Roman"/>
          <w:lang w:val="en-GB"/>
        </w:rPr>
      </w:pPr>
      <w:r w:rsidRPr="00A5142A">
        <w:rPr>
          <w:rFonts w:ascii="Times New Roman" w:hAnsi="Times New Roman"/>
          <w:noProof/>
          <w:lang w:val="en-IE" w:eastAsia="en-IE"/>
        </w:rPr>
        <w:lastRenderedPageBreak/>
        <w:drawing>
          <wp:inline distT="0" distB="0" distL="0" distR="0" wp14:anchorId="04325AC3" wp14:editId="1AD08DC2">
            <wp:extent cx="6116320" cy="3083288"/>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116320" cy="3083288"/>
                    </a:xfrm>
                    <a:prstGeom prst="rect">
                      <a:avLst/>
                    </a:prstGeom>
                    <a:noFill/>
                    <a:ln>
                      <a:noFill/>
                    </a:ln>
                  </pic:spPr>
                </pic:pic>
              </a:graphicData>
            </a:graphic>
          </wp:inline>
        </w:drawing>
      </w:r>
    </w:p>
    <w:p w14:paraId="096304E3" w14:textId="14E53506" w:rsidR="00FF7D0C" w:rsidRDefault="00FF7D0C" w:rsidP="002F2495">
      <w:pPr>
        <w:pStyle w:val="Caption"/>
      </w:pPr>
      <w:bookmarkStart w:id="85" w:name="_Ref511055937"/>
      <w:bookmarkStart w:id="86" w:name="_Toc512333204"/>
      <w:bookmarkStart w:id="87" w:name="_Toc513472323"/>
      <w:bookmarkStart w:id="88" w:name="_Ref403986217"/>
      <w:r>
        <w:t xml:space="preserve">Figure </w:t>
      </w:r>
      <w:r>
        <w:fldChar w:fldCharType="begin"/>
      </w:r>
      <w:r>
        <w:instrText xml:space="preserve"> SEQ Figure \* ARABIC </w:instrText>
      </w:r>
      <w:r>
        <w:fldChar w:fldCharType="separate"/>
      </w:r>
      <w:r w:rsidR="002F2495">
        <w:rPr>
          <w:noProof/>
        </w:rPr>
        <w:t>3</w:t>
      </w:r>
      <w:r>
        <w:fldChar w:fldCharType="end"/>
      </w:r>
      <w:bookmarkEnd w:id="85"/>
      <w:r>
        <w:t>. Example without consideration of restrictions</w:t>
      </w:r>
      <w:bookmarkEnd w:id="86"/>
      <w:bookmarkEnd w:id="87"/>
    </w:p>
    <w:p w14:paraId="6B2A1A7D" w14:textId="68F31C2B" w:rsidR="008515CD" w:rsidRPr="005479FE" w:rsidRDefault="008515CD" w:rsidP="00AC7694">
      <w:pPr>
        <w:pStyle w:val="headline3"/>
      </w:pPr>
      <w:bookmarkStart w:id="89" w:name="_Toc512262233"/>
      <w:bookmarkEnd w:id="88"/>
      <w:r w:rsidRPr="005479FE">
        <w:t xml:space="preserve">Impact of </w:t>
      </w:r>
      <w:r w:rsidR="003818EE">
        <w:t>limitations</w:t>
      </w:r>
      <w:bookmarkEnd w:id="89"/>
    </w:p>
    <w:p w14:paraId="41C9802B" w14:textId="13957D9C" w:rsidR="008438A8" w:rsidRDefault="0027597F" w:rsidP="00AC7694">
      <w:pPr>
        <w:pStyle w:val="textregular"/>
      </w:pPr>
      <w:r>
        <w:t xml:space="preserve">In accordance with </w:t>
      </w:r>
      <w:r w:rsidR="00D5701A">
        <w:t>Article 3(5) of</w:t>
      </w:r>
      <w:r>
        <w:t xml:space="preserve"> the </w:t>
      </w:r>
      <w:r w:rsidR="007B65FD">
        <w:t>INIF</w:t>
      </w:r>
      <w:r w:rsidR="00D5701A">
        <w:t>,</w:t>
      </w:r>
      <w:r>
        <w:t xml:space="preserve"> limitations to the calculation of the correction value include </w:t>
      </w:r>
      <w:r w:rsidRPr="00F924C1">
        <w:t>available cross-zonal capacity</w:t>
      </w:r>
      <w:r w:rsidR="008438A8">
        <w:t xml:space="preserve"> (CZC)</w:t>
      </w:r>
      <w:r w:rsidRPr="00F924C1">
        <w:t xml:space="preserve"> calculated in accordance with Article 37 of the EBGL</w:t>
      </w:r>
      <w:r w:rsidR="008438A8">
        <w:t xml:space="preserve"> and additional limitations to the available CZC requested by affected TSOs in accordance with Article 150 of the SOGL</w:t>
      </w:r>
      <w:r w:rsidRPr="00F924C1">
        <w:t xml:space="preserve">. However, </w:t>
      </w:r>
      <w:r w:rsidR="008438A8">
        <w:t>in case two or more TSOs are exchanging balancing capacity</w:t>
      </w:r>
      <w:r w:rsidR="00820F87">
        <w:t>,</w:t>
      </w:r>
      <w:r w:rsidR="008438A8">
        <w:t xml:space="preserve"> </w:t>
      </w:r>
      <w:r w:rsidRPr="00F924C1">
        <w:t>Article 36</w:t>
      </w:r>
      <w:r w:rsidR="008438A8">
        <w:t>(2)</w:t>
      </w:r>
      <w:r w:rsidRPr="00F924C1">
        <w:t xml:space="preserve"> of the EBGL provides the possibility to </w:t>
      </w:r>
      <w:r w:rsidR="00E46CE6">
        <w:t>use</w:t>
      </w:r>
      <w:r w:rsidRPr="00F924C1">
        <w:t xml:space="preserve"> CZC for the exchange of balancing capacity</w:t>
      </w:r>
      <w:r w:rsidR="008438A8">
        <w:t>.</w:t>
      </w:r>
      <w:r w:rsidRPr="00F924C1">
        <w:t xml:space="preserve"> </w:t>
      </w:r>
      <w:r w:rsidR="00820F87">
        <w:t xml:space="preserve">If </w:t>
      </w:r>
      <w:r w:rsidR="008438A8">
        <w:t>balancing capacity is exchanged or reserves are shared between two or more TSOs</w:t>
      </w:r>
      <w:r w:rsidR="00820F87">
        <w:t>,</w:t>
      </w:r>
      <w:r w:rsidR="008438A8">
        <w:t xml:space="preserve"> the allocated capacity</w:t>
      </w:r>
      <w:r w:rsidRPr="00F924C1">
        <w:t xml:space="preserve"> needs to be taken into account in the calculation of available CZC</w:t>
      </w:r>
      <w:r w:rsidR="008438A8">
        <w:t xml:space="preserve"> for the imbalance netting process</w:t>
      </w:r>
      <w:r w:rsidRPr="00F924C1">
        <w:t>.</w:t>
      </w:r>
      <w:r w:rsidR="0029043F">
        <w:t xml:space="preserve"> No other limitations </w:t>
      </w:r>
      <w:r w:rsidR="0019393A">
        <w:t xml:space="preserve">other </w:t>
      </w:r>
      <w:r w:rsidR="00296D38">
        <w:t>than</w:t>
      </w:r>
      <w:r w:rsidR="0019393A">
        <w:t xml:space="preserve"> those on the available CZC will apply in </w:t>
      </w:r>
      <w:r w:rsidR="008338E2">
        <w:t xml:space="preserve">normal operation in </w:t>
      </w:r>
      <w:r w:rsidR="0019393A">
        <w:t>the IN-Platform.</w:t>
      </w:r>
      <w:r w:rsidR="008338E2">
        <w:t xml:space="preserve"> This is different from the current operation of the IGCC, where some TSOs limit the maximum individual import and export to their available aFRR volume.</w:t>
      </w:r>
    </w:p>
    <w:p w14:paraId="4947182F" w14:textId="06CDC8E1" w:rsidR="008515CD" w:rsidRPr="00A5142A" w:rsidRDefault="00FF7D0C" w:rsidP="00AC7694">
      <w:pPr>
        <w:pStyle w:val="textregular"/>
      </w:pPr>
      <w:r>
        <w:fldChar w:fldCharType="begin"/>
      </w:r>
      <w:r>
        <w:instrText xml:space="preserve"> REF _Ref511055505 \h </w:instrText>
      </w:r>
      <w:r>
        <w:fldChar w:fldCharType="separate"/>
      </w:r>
      <w:r w:rsidR="002F2495">
        <w:t xml:space="preserve">Figure </w:t>
      </w:r>
      <w:r w:rsidR="002F2495">
        <w:rPr>
          <w:noProof/>
        </w:rPr>
        <w:t>4</w:t>
      </w:r>
      <w:r>
        <w:fldChar w:fldCharType="end"/>
      </w:r>
      <w:r w:rsidR="0098612A" w:rsidRPr="00A5142A">
        <w:t xml:space="preserve"> </w:t>
      </w:r>
      <w:r w:rsidR="008515CD" w:rsidRPr="00A5142A">
        <w:t>to</w:t>
      </w:r>
      <w:r w:rsidR="00094E5B">
        <w:t xml:space="preserve"> </w:t>
      </w:r>
      <w:r w:rsidR="00094E5B">
        <w:fldChar w:fldCharType="begin"/>
      </w:r>
      <w:r w:rsidR="00094E5B">
        <w:instrText xml:space="preserve"> REF _Ref511057249 \h </w:instrText>
      </w:r>
      <w:r w:rsidR="00094E5B">
        <w:fldChar w:fldCharType="separate"/>
      </w:r>
      <w:r w:rsidR="002F2495">
        <w:rPr>
          <w:noProof/>
        </w:rPr>
        <w:t>13</w:t>
      </w:r>
      <w:r w:rsidR="00094E5B">
        <w:fldChar w:fldCharType="end"/>
      </w:r>
      <w:r w:rsidR="0098612A" w:rsidRPr="00A5142A">
        <w:t xml:space="preserve"> </w:t>
      </w:r>
      <w:r w:rsidR="008515CD" w:rsidRPr="00A5142A">
        <w:t xml:space="preserve">demonstrate the calculation of the </w:t>
      </w:r>
      <w:r w:rsidR="000003B8" w:rsidRPr="00A5142A">
        <w:t>correction</w:t>
      </w:r>
      <w:r w:rsidR="008515CD" w:rsidRPr="00A5142A">
        <w:t xml:space="preserve"> value for different scenarios with four LFC </w:t>
      </w:r>
      <w:r w:rsidR="000003B8" w:rsidRPr="00A5142A">
        <w:t>area</w:t>
      </w:r>
      <w:r w:rsidR="008515CD" w:rsidRPr="00A5142A">
        <w:t>s.</w:t>
      </w:r>
    </w:p>
    <w:p w14:paraId="477796C5" w14:textId="1268E7B8" w:rsidR="008515CD" w:rsidRDefault="00FF7D0C" w:rsidP="00AC7694">
      <w:pPr>
        <w:pStyle w:val="textregular"/>
      </w:pPr>
      <w:r>
        <w:fldChar w:fldCharType="begin"/>
      </w:r>
      <w:r>
        <w:instrText xml:space="preserve"> REF _Ref511055505 \h </w:instrText>
      </w:r>
      <w:r>
        <w:fldChar w:fldCharType="separate"/>
      </w:r>
      <w:r w:rsidR="002F2495">
        <w:t xml:space="preserve">Figure </w:t>
      </w:r>
      <w:r w:rsidR="002F2495">
        <w:rPr>
          <w:noProof/>
        </w:rPr>
        <w:t>4</w:t>
      </w:r>
      <w:r>
        <w:fldChar w:fldCharType="end"/>
      </w:r>
      <w:r>
        <w:t xml:space="preserve"> </w:t>
      </w:r>
      <w:r w:rsidR="008515CD" w:rsidRPr="00A5142A">
        <w:t>shows the same scenario</w:t>
      </w:r>
      <w:r w:rsidR="0098612A">
        <w:t xml:space="preserve"> as in </w:t>
      </w:r>
      <w:r>
        <w:fldChar w:fldCharType="begin"/>
      </w:r>
      <w:r>
        <w:instrText xml:space="preserve"> REF _Ref511055937 \h </w:instrText>
      </w:r>
      <w:r>
        <w:fldChar w:fldCharType="separate"/>
      </w:r>
      <w:r w:rsidR="002F2495">
        <w:t xml:space="preserve">Figure </w:t>
      </w:r>
      <w:r w:rsidR="002F2495">
        <w:rPr>
          <w:noProof/>
        </w:rPr>
        <w:t>3</w:t>
      </w:r>
      <w:r>
        <w:fldChar w:fldCharType="end"/>
      </w:r>
      <w:r w:rsidR="008515CD" w:rsidRPr="00A5142A">
        <w:t xml:space="preserve"> but with a </w:t>
      </w:r>
      <w:r w:rsidR="000003B8" w:rsidRPr="00A5142A">
        <w:t>limit</w:t>
      </w:r>
      <w:r w:rsidR="00756128">
        <w:t>ation</w:t>
      </w:r>
      <w:r w:rsidR="008515CD" w:rsidRPr="00A5142A">
        <w:t xml:space="preserve"> on the </w:t>
      </w:r>
      <w:r w:rsidR="000A41D6" w:rsidRPr="00A5142A">
        <w:t>concerned border</w:t>
      </w:r>
      <w:r w:rsidR="008515CD" w:rsidRPr="00A5142A">
        <w:t xml:space="preserve"> between B and C. The exchange in the direction from C to B is limited to 2000 MW (this value could represent the </w:t>
      </w:r>
      <w:r w:rsidR="008438A8">
        <w:t xml:space="preserve">available </w:t>
      </w:r>
      <w:r w:rsidR="003818EE">
        <w:t xml:space="preserve">CZC or a limitation in accordance with the </w:t>
      </w:r>
      <w:r w:rsidR="007B65FD">
        <w:t>INIF</w:t>
      </w:r>
      <w:r w:rsidR="008515CD" w:rsidRPr="00A5142A">
        <w:t xml:space="preserve">). The </w:t>
      </w:r>
      <w:r w:rsidR="000003B8" w:rsidRPr="00A5142A">
        <w:t>limit</w:t>
      </w:r>
      <w:r w:rsidR="00756128">
        <w:t>ation</w:t>
      </w:r>
      <w:r w:rsidR="008515CD" w:rsidRPr="00A5142A">
        <w:t xml:space="preserve"> does not affect the </w:t>
      </w:r>
      <w:r w:rsidR="000003B8" w:rsidRPr="00A5142A">
        <w:t>correction</w:t>
      </w:r>
      <w:r w:rsidR="008515CD" w:rsidRPr="00A5142A">
        <w:t xml:space="preserve"> value (being higher than the value of 500 MW which is needed to reach the </w:t>
      </w:r>
      <w:r w:rsidR="00D10983">
        <w:t>optimisation</w:t>
      </w:r>
      <w:r w:rsidR="008515CD" w:rsidRPr="00A5142A">
        <w:t xml:space="preserve"> targets).</w:t>
      </w:r>
    </w:p>
    <w:p w14:paraId="51DFD949" w14:textId="77777777" w:rsidR="008515CD" w:rsidRPr="00A5142A" w:rsidRDefault="008515CD" w:rsidP="00A5142A">
      <w:pPr>
        <w:jc w:val="center"/>
        <w:rPr>
          <w:rFonts w:ascii="Times New Roman" w:hAnsi="Times New Roman"/>
          <w:lang w:val="en-GB"/>
        </w:rPr>
      </w:pPr>
      <w:r w:rsidRPr="00A5142A">
        <w:rPr>
          <w:rFonts w:ascii="Times New Roman" w:hAnsi="Times New Roman"/>
          <w:noProof/>
          <w:lang w:val="en-IE" w:eastAsia="en-IE"/>
        </w:rPr>
        <w:lastRenderedPageBreak/>
        <w:drawing>
          <wp:inline distT="0" distB="0" distL="0" distR="0" wp14:anchorId="4DDB17AE" wp14:editId="69283DA2">
            <wp:extent cx="6116320" cy="3083288"/>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116320" cy="3083288"/>
                    </a:xfrm>
                    <a:prstGeom prst="rect">
                      <a:avLst/>
                    </a:prstGeom>
                    <a:noFill/>
                    <a:ln>
                      <a:noFill/>
                    </a:ln>
                  </pic:spPr>
                </pic:pic>
              </a:graphicData>
            </a:graphic>
          </wp:inline>
        </w:drawing>
      </w:r>
    </w:p>
    <w:p w14:paraId="781E1A3C" w14:textId="41E7BC60" w:rsidR="00FF7D0C" w:rsidRDefault="00FF7D0C" w:rsidP="002F2495">
      <w:pPr>
        <w:pStyle w:val="Caption"/>
      </w:pPr>
      <w:bookmarkStart w:id="90" w:name="_Ref511055505"/>
      <w:bookmarkStart w:id="91" w:name="_Toc512333205"/>
      <w:bookmarkStart w:id="92" w:name="_Toc513472324"/>
      <w:bookmarkStart w:id="93" w:name="_Ref416449039"/>
      <w:r>
        <w:t xml:space="preserve">Figure </w:t>
      </w:r>
      <w:r>
        <w:fldChar w:fldCharType="begin"/>
      </w:r>
      <w:r>
        <w:instrText xml:space="preserve"> SEQ Figure \* ARABIC </w:instrText>
      </w:r>
      <w:r>
        <w:fldChar w:fldCharType="separate"/>
      </w:r>
      <w:r w:rsidR="002F2495">
        <w:rPr>
          <w:noProof/>
        </w:rPr>
        <w:t>4</w:t>
      </w:r>
      <w:r>
        <w:fldChar w:fldCharType="end"/>
      </w:r>
      <w:bookmarkEnd w:id="90"/>
      <w:r>
        <w:t>. One limit</w:t>
      </w:r>
      <w:r w:rsidR="00756128">
        <w:t>ation</w:t>
      </w:r>
      <w:r>
        <w:t xml:space="preserve"> (not Active)</w:t>
      </w:r>
      <w:bookmarkEnd w:id="91"/>
      <w:bookmarkEnd w:id="92"/>
    </w:p>
    <w:bookmarkEnd w:id="93"/>
    <w:p w14:paraId="6C866B8B" w14:textId="51A9E0CC" w:rsidR="008515CD" w:rsidRPr="00A5142A" w:rsidRDefault="00000473" w:rsidP="00AC7694">
      <w:pPr>
        <w:pStyle w:val="textregular"/>
      </w:pPr>
      <w:r>
        <w:fldChar w:fldCharType="begin"/>
      </w:r>
      <w:r>
        <w:instrText xml:space="preserve"> REF _Ref511055609 \h </w:instrText>
      </w:r>
      <w:r>
        <w:fldChar w:fldCharType="separate"/>
      </w:r>
      <w:r w:rsidR="002F2495">
        <w:t xml:space="preserve">Figure </w:t>
      </w:r>
      <w:r w:rsidR="002F2495">
        <w:rPr>
          <w:noProof/>
        </w:rPr>
        <w:t>5</w:t>
      </w:r>
      <w:r>
        <w:fldChar w:fldCharType="end"/>
      </w:r>
      <w:r w:rsidR="00FF7D0C">
        <w:t xml:space="preserve"> </w:t>
      </w:r>
      <w:r w:rsidR="00A42504">
        <w:t xml:space="preserve">shows the scenario with a more restrictive limit on the concerned border between B and C. </w:t>
      </w:r>
      <w:r w:rsidR="008515CD" w:rsidRPr="00F924C1">
        <w:t>The exchange in the direction from C to B is limited to 100 MW</w:t>
      </w:r>
      <w:r w:rsidR="008515CD" w:rsidRPr="002D3B05">
        <w:t xml:space="preserve">. Therefore, only 100 MW can be exported from C and D to A and B and the </w:t>
      </w:r>
      <w:r w:rsidR="00D10983">
        <w:t>optimisation</w:t>
      </w:r>
      <w:r w:rsidR="008515CD" w:rsidRPr="00F924C1">
        <w:t xml:space="preserve"> targets cannot be reached. The impact of the </w:t>
      </w:r>
      <w:r w:rsidR="000003B8" w:rsidRPr="00581552">
        <w:t>limit</w:t>
      </w:r>
      <w:r w:rsidR="00756128">
        <w:t>ation</w:t>
      </w:r>
      <w:r w:rsidR="008515CD" w:rsidRPr="00581552">
        <w:t>s is distributed according to the shares us</w:t>
      </w:r>
      <w:r w:rsidR="008515CD" w:rsidRPr="002D3B05">
        <w:t xml:space="preserve">ed for the calculation of the </w:t>
      </w:r>
      <w:r w:rsidR="00D10983">
        <w:t>optimisation</w:t>
      </w:r>
      <w:r w:rsidR="008515CD" w:rsidRPr="00F924C1">
        <w:t xml:space="preserve"> target, i. e.</w:t>
      </w:r>
      <w:r>
        <w:t>:</w:t>
      </w:r>
      <w:r w:rsidR="008515CD" w:rsidRPr="00F924C1">
        <w:t xml:space="preserve"> </w:t>
      </w:r>
      <w:r w:rsidR="008515CD" w:rsidRPr="00A5142A">
        <w:t>A imports a share of 0.2 of 100 MW and B imports 0.8 of the 100 MW. Accordingly, C exports a share of 0.1 of 100 MW and D exports a share of 0.9 of 100 MW.</w:t>
      </w:r>
    </w:p>
    <w:p w14:paraId="7BD8937A" w14:textId="77777777" w:rsidR="008515CD" w:rsidRPr="006C2A82" w:rsidRDefault="008515CD" w:rsidP="008515CD">
      <w:pPr>
        <w:pStyle w:val="Figure"/>
      </w:pPr>
      <w:r w:rsidRPr="000F38D9">
        <w:rPr>
          <w:noProof/>
          <w:lang w:val="en-IE" w:eastAsia="en-IE"/>
        </w:rPr>
        <w:drawing>
          <wp:inline distT="0" distB="0" distL="0" distR="0" wp14:anchorId="47D15E5F" wp14:editId="461E3947">
            <wp:extent cx="6116320" cy="3083288"/>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116320" cy="3083288"/>
                    </a:xfrm>
                    <a:prstGeom prst="rect">
                      <a:avLst/>
                    </a:prstGeom>
                    <a:noFill/>
                    <a:ln>
                      <a:noFill/>
                    </a:ln>
                  </pic:spPr>
                </pic:pic>
              </a:graphicData>
            </a:graphic>
          </wp:inline>
        </w:drawing>
      </w:r>
    </w:p>
    <w:p w14:paraId="7DEFEC28" w14:textId="1EA9F36A" w:rsidR="00FF7D0C" w:rsidRDefault="00FF7D0C" w:rsidP="002F2495">
      <w:pPr>
        <w:pStyle w:val="Caption"/>
      </w:pPr>
      <w:bookmarkStart w:id="94" w:name="_Ref511055609"/>
      <w:bookmarkStart w:id="95" w:name="_Toc512333206"/>
      <w:bookmarkStart w:id="96" w:name="_Toc513472325"/>
      <w:bookmarkStart w:id="97" w:name="_Ref416449046"/>
      <w:r>
        <w:t xml:space="preserve">Figure </w:t>
      </w:r>
      <w:r>
        <w:fldChar w:fldCharType="begin"/>
      </w:r>
      <w:r>
        <w:instrText xml:space="preserve"> SEQ Figure \* ARABIC </w:instrText>
      </w:r>
      <w:r>
        <w:fldChar w:fldCharType="separate"/>
      </w:r>
      <w:r w:rsidR="002F2495">
        <w:rPr>
          <w:noProof/>
        </w:rPr>
        <w:t>5</w:t>
      </w:r>
      <w:r>
        <w:fldChar w:fldCharType="end"/>
      </w:r>
      <w:bookmarkEnd w:id="94"/>
      <w:r>
        <w:t>. Example with one active limit</w:t>
      </w:r>
      <w:r w:rsidR="00756128">
        <w:t>ation</w:t>
      </w:r>
      <w:r>
        <w:t xml:space="preserve"> (1st example)</w:t>
      </w:r>
      <w:bookmarkEnd w:id="95"/>
      <w:bookmarkEnd w:id="96"/>
    </w:p>
    <w:p w14:paraId="66EECE60" w14:textId="4A10EE1B" w:rsidR="008515CD" w:rsidRPr="00A5142A" w:rsidRDefault="00000473" w:rsidP="00AC7694">
      <w:pPr>
        <w:pStyle w:val="textregular"/>
      </w:pPr>
      <w:r>
        <w:fldChar w:fldCharType="begin"/>
      </w:r>
      <w:r>
        <w:instrText xml:space="preserve"> REF _Ref511056235 \h  \* MERGEFORMAT </w:instrText>
      </w:r>
      <w:r>
        <w:fldChar w:fldCharType="separate"/>
      </w:r>
      <w:r w:rsidR="002F2495">
        <w:t xml:space="preserve">Figure </w:t>
      </w:r>
      <w:r w:rsidR="002F2495">
        <w:rPr>
          <w:noProof/>
        </w:rPr>
        <w:t>6</w:t>
      </w:r>
      <w:r>
        <w:fldChar w:fldCharType="end"/>
      </w:r>
      <w:r>
        <w:t xml:space="preserve"> </w:t>
      </w:r>
      <w:bookmarkEnd w:id="97"/>
      <w:r w:rsidR="008515CD" w:rsidRPr="00A5142A">
        <w:t xml:space="preserve">moves the </w:t>
      </w:r>
      <w:r w:rsidR="000003B8" w:rsidRPr="00A5142A">
        <w:t>limit</w:t>
      </w:r>
      <w:r w:rsidR="00756128">
        <w:t>ation</w:t>
      </w:r>
      <w:r w:rsidR="008515CD" w:rsidRPr="00A5142A">
        <w:t xml:space="preserve"> of 100 MW to the </w:t>
      </w:r>
      <w:r w:rsidR="000A41D6" w:rsidRPr="00A5142A">
        <w:t>concerned border</w:t>
      </w:r>
      <w:r w:rsidR="008515CD" w:rsidRPr="00A5142A">
        <w:t xml:space="preserve"> between D and C. Now the export of D is limited to 100 MW. Since the overall amount of short</w:t>
      </w:r>
      <w:r w:rsidR="00BF4298">
        <w:t>-</w:t>
      </w:r>
      <w:r w:rsidR="008515CD" w:rsidRPr="00A5142A">
        <w:t>aFRR</w:t>
      </w:r>
      <w:r w:rsidR="00BF4298">
        <w:t xml:space="preserve"> </w:t>
      </w:r>
      <w:r w:rsidR="000003B8" w:rsidRPr="00A5142A">
        <w:t>demand</w:t>
      </w:r>
      <w:r w:rsidR="008515CD" w:rsidRPr="00A5142A">
        <w:t xml:space="preserve"> is 1000 MW, C exports its complete long </w:t>
      </w:r>
      <w:r w:rsidR="006C68AA">
        <w:t xml:space="preserve">aFRR </w:t>
      </w:r>
      <w:r w:rsidR="008515CD" w:rsidRPr="00A5142A">
        <w:t>demand of 50 MW. A and B receive the respective shares of the overall export of 150 MW.</w:t>
      </w:r>
    </w:p>
    <w:p w14:paraId="727028AA" w14:textId="77777777" w:rsidR="008515CD" w:rsidRPr="006C2A82" w:rsidRDefault="008515CD" w:rsidP="008515CD">
      <w:pPr>
        <w:pStyle w:val="Figure"/>
      </w:pPr>
      <w:r w:rsidRPr="000F38D9">
        <w:rPr>
          <w:noProof/>
          <w:lang w:val="en-IE" w:eastAsia="en-IE"/>
        </w:rPr>
        <w:lastRenderedPageBreak/>
        <w:drawing>
          <wp:inline distT="0" distB="0" distL="0" distR="0" wp14:anchorId="10883FAC" wp14:editId="55FF6C05">
            <wp:extent cx="6116320" cy="3083288"/>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116320" cy="3083288"/>
                    </a:xfrm>
                    <a:prstGeom prst="rect">
                      <a:avLst/>
                    </a:prstGeom>
                    <a:noFill/>
                    <a:ln>
                      <a:noFill/>
                    </a:ln>
                  </pic:spPr>
                </pic:pic>
              </a:graphicData>
            </a:graphic>
          </wp:inline>
        </w:drawing>
      </w:r>
    </w:p>
    <w:p w14:paraId="38385253" w14:textId="2792E5F7" w:rsidR="00000473" w:rsidRDefault="00000473" w:rsidP="00F924C1">
      <w:pPr>
        <w:pStyle w:val="Caption"/>
      </w:pPr>
      <w:bookmarkStart w:id="98" w:name="_Ref511056235"/>
      <w:bookmarkStart w:id="99" w:name="_Toc512333207"/>
      <w:bookmarkStart w:id="100" w:name="_Toc513472326"/>
      <w:bookmarkStart w:id="101" w:name="_Ref416449056"/>
      <w:r>
        <w:t xml:space="preserve">Figure </w:t>
      </w:r>
      <w:r>
        <w:fldChar w:fldCharType="begin"/>
      </w:r>
      <w:r>
        <w:instrText xml:space="preserve"> SEQ Figure \* ARABIC </w:instrText>
      </w:r>
      <w:r>
        <w:fldChar w:fldCharType="separate"/>
      </w:r>
      <w:r w:rsidR="00204F9C">
        <w:rPr>
          <w:noProof/>
        </w:rPr>
        <w:t>6</w:t>
      </w:r>
      <w:r>
        <w:fldChar w:fldCharType="end"/>
      </w:r>
      <w:bookmarkEnd w:id="98"/>
      <w:r>
        <w:t>. One Active limit</w:t>
      </w:r>
      <w:r w:rsidR="00756128">
        <w:t>ation</w:t>
      </w:r>
      <w:r>
        <w:t xml:space="preserve"> (2nd example)</w:t>
      </w:r>
      <w:bookmarkEnd w:id="99"/>
      <w:bookmarkEnd w:id="100"/>
    </w:p>
    <w:p w14:paraId="2DC48B99" w14:textId="29EFFE4A" w:rsidR="008515CD" w:rsidRPr="00A5142A" w:rsidRDefault="00BF4298" w:rsidP="00AC7694">
      <w:pPr>
        <w:pStyle w:val="textregular"/>
      </w:pPr>
      <w:r>
        <w:fldChar w:fldCharType="begin"/>
      </w:r>
      <w:r>
        <w:instrText xml:space="preserve"> REF _Ref511056511 \h </w:instrText>
      </w:r>
      <w:r>
        <w:fldChar w:fldCharType="separate"/>
      </w:r>
      <w:r w:rsidR="002F2495">
        <w:t xml:space="preserve">Figure </w:t>
      </w:r>
      <w:r w:rsidR="002F2495">
        <w:rPr>
          <w:noProof/>
        </w:rPr>
        <w:t>7</w:t>
      </w:r>
      <w:r>
        <w:fldChar w:fldCharType="end"/>
      </w:r>
      <w:r>
        <w:t xml:space="preserve"> </w:t>
      </w:r>
      <w:bookmarkEnd w:id="101"/>
      <w:r w:rsidR="008515CD" w:rsidRPr="00A5142A">
        <w:t xml:space="preserve">introduces an additional </w:t>
      </w:r>
      <w:r w:rsidR="000A41D6" w:rsidRPr="00A5142A">
        <w:t>concerned border</w:t>
      </w:r>
      <w:r w:rsidR="008515CD" w:rsidRPr="00A5142A">
        <w:t xml:space="preserve"> between D and A. Although the </w:t>
      </w:r>
      <w:r w:rsidR="000003B8" w:rsidRPr="00A5142A">
        <w:t>limit</w:t>
      </w:r>
      <w:r w:rsidR="00756128">
        <w:t>ation</w:t>
      </w:r>
      <w:r w:rsidR="008515CD" w:rsidRPr="00A5142A">
        <w:t xml:space="preserve"> between D and C of 100 MW still exists, the </w:t>
      </w:r>
      <w:r w:rsidR="0098612A">
        <w:t>b</w:t>
      </w:r>
      <w:r w:rsidR="008515CD" w:rsidRPr="00A5142A">
        <w:t xml:space="preserve">order between D and A can be used to exchange the aditional 350 MW (no deviation from </w:t>
      </w:r>
      <w:r w:rsidR="00D10983">
        <w:t>optimisation</w:t>
      </w:r>
      <w:r w:rsidR="008515CD" w:rsidRPr="00A5142A">
        <w:t xml:space="preserve"> target).</w:t>
      </w:r>
    </w:p>
    <w:p w14:paraId="682C3C74" w14:textId="77777777" w:rsidR="008515CD" w:rsidRPr="00A5142A" w:rsidRDefault="008515CD" w:rsidP="008515CD">
      <w:pPr>
        <w:pStyle w:val="Figure"/>
        <w:rPr>
          <w:rFonts w:ascii="Times New Roman" w:eastAsia="Times New Roman" w:hAnsi="Times New Roman"/>
          <w:sz w:val="22"/>
          <w:szCs w:val="24"/>
          <w:lang w:val="en-GB" w:eastAsia="de-DE"/>
        </w:rPr>
      </w:pPr>
      <w:r w:rsidRPr="00A5142A">
        <w:rPr>
          <w:rFonts w:ascii="Times New Roman" w:eastAsia="Times New Roman" w:hAnsi="Times New Roman"/>
          <w:noProof/>
          <w:sz w:val="22"/>
          <w:szCs w:val="24"/>
          <w:lang w:val="en-IE" w:eastAsia="en-IE"/>
        </w:rPr>
        <w:drawing>
          <wp:inline distT="0" distB="0" distL="0" distR="0" wp14:anchorId="42DFE10B" wp14:editId="21C94C0C">
            <wp:extent cx="6116320" cy="3083288"/>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116320" cy="3083288"/>
                    </a:xfrm>
                    <a:prstGeom prst="rect">
                      <a:avLst/>
                    </a:prstGeom>
                    <a:noFill/>
                    <a:ln>
                      <a:noFill/>
                    </a:ln>
                  </pic:spPr>
                </pic:pic>
              </a:graphicData>
            </a:graphic>
          </wp:inline>
        </w:drawing>
      </w:r>
    </w:p>
    <w:p w14:paraId="500487DA" w14:textId="1F8C4918" w:rsidR="00BF4298" w:rsidRDefault="00BF4298" w:rsidP="00F924C1">
      <w:pPr>
        <w:pStyle w:val="Caption"/>
      </w:pPr>
      <w:bookmarkStart w:id="102" w:name="_Ref511056511"/>
      <w:bookmarkStart w:id="103" w:name="_Toc512333208"/>
      <w:bookmarkStart w:id="104" w:name="_Toc513472327"/>
      <w:bookmarkStart w:id="105" w:name="_Ref416449062"/>
      <w:r>
        <w:t xml:space="preserve">Figure </w:t>
      </w:r>
      <w:r>
        <w:fldChar w:fldCharType="begin"/>
      </w:r>
      <w:r>
        <w:instrText xml:space="preserve"> SEQ Figure \* ARABIC </w:instrText>
      </w:r>
      <w:r>
        <w:fldChar w:fldCharType="separate"/>
      </w:r>
      <w:r w:rsidR="00204F9C">
        <w:rPr>
          <w:noProof/>
        </w:rPr>
        <w:t>7</w:t>
      </w:r>
      <w:r>
        <w:fldChar w:fldCharType="end"/>
      </w:r>
      <w:bookmarkEnd w:id="102"/>
      <w:r>
        <w:t xml:space="preserve">. One </w:t>
      </w:r>
      <w:r w:rsidR="003F258E">
        <w:t>a</w:t>
      </w:r>
      <w:r>
        <w:t>ctive limit</w:t>
      </w:r>
      <w:r w:rsidR="00756128">
        <w:t>ation</w:t>
      </w:r>
      <w:r>
        <w:t xml:space="preserve"> without an impact on correction values</w:t>
      </w:r>
      <w:bookmarkEnd w:id="103"/>
      <w:bookmarkEnd w:id="104"/>
    </w:p>
    <w:bookmarkEnd w:id="105"/>
    <w:p w14:paraId="2C949037" w14:textId="383672D4" w:rsidR="008515CD" w:rsidRPr="00A5142A" w:rsidRDefault="00025150" w:rsidP="00AC7694">
      <w:pPr>
        <w:pStyle w:val="textregular"/>
      </w:pPr>
      <w:r>
        <w:t>A profile limitation is a combination of limiting two or more border at the same time</w:t>
      </w:r>
      <w:r w:rsidR="00595380">
        <w:t xml:space="preserve"> and by this a measure to ensure operational security</w:t>
      </w:r>
      <w:r>
        <w:t xml:space="preserve">. </w:t>
      </w:r>
      <w:r w:rsidR="00723408">
        <w:t xml:space="preserve">Currently applied in </w:t>
      </w:r>
      <w:r w:rsidR="003818EE">
        <w:t>IGCC operation, profile limit</w:t>
      </w:r>
      <w:r w:rsidR="00756128">
        <w:t>ation</w:t>
      </w:r>
      <w:r w:rsidR="003818EE">
        <w:t>s</w:t>
      </w:r>
      <w:r w:rsidR="00723408">
        <w:t xml:space="preserve"> will be applicable</w:t>
      </w:r>
      <w:r w:rsidR="003818EE">
        <w:t xml:space="preserve"> </w:t>
      </w:r>
      <w:r w:rsidR="007653C9">
        <w:t>in the future operation of the European platform for the imbalance netting process</w:t>
      </w:r>
      <w:r w:rsidR="00723408">
        <w:t xml:space="preserve"> only in </w:t>
      </w:r>
      <w:r>
        <w:t>case of operational security, according to Article3(5) of the INIF</w:t>
      </w:r>
      <w:r w:rsidR="003818EE" w:rsidRPr="00A5142A">
        <w:t>.</w:t>
      </w:r>
      <w:r w:rsidR="003818EE">
        <w:t xml:space="preserve"> </w:t>
      </w:r>
      <w:r w:rsidR="00BF4298">
        <w:fldChar w:fldCharType="begin"/>
      </w:r>
      <w:r w:rsidR="00BF4298">
        <w:instrText xml:space="preserve"> REF _Ref511056610 \h </w:instrText>
      </w:r>
      <w:r w:rsidR="00D30237">
        <w:instrText xml:space="preserve"> \* MERGEFORMAT </w:instrText>
      </w:r>
      <w:r w:rsidR="00BF4298">
        <w:fldChar w:fldCharType="separate"/>
      </w:r>
      <w:r w:rsidR="002F2495">
        <w:t xml:space="preserve">Figure </w:t>
      </w:r>
      <w:r w:rsidR="002F2495">
        <w:rPr>
          <w:noProof/>
        </w:rPr>
        <w:t>8</w:t>
      </w:r>
      <w:r w:rsidR="00BF4298">
        <w:fldChar w:fldCharType="end"/>
      </w:r>
      <w:r w:rsidR="00BF4298">
        <w:t xml:space="preserve"> </w:t>
      </w:r>
      <w:r w:rsidR="008515CD" w:rsidRPr="00A5142A">
        <w:t xml:space="preserve">shows the example of </w:t>
      </w:r>
      <w:r w:rsidR="000003B8" w:rsidRPr="00A5142A">
        <w:t>limit</w:t>
      </w:r>
      <w:r w:rsidR="00756128">
        <w:t>ation</w:t>
      </w:r>
      <w:r w:rsidR="008515CD" w:rsidRPr="00A5142A">
        <w:t xml:space="preserve">s which affect a sum of two </w:t>
      </w:r>
      <w:r w:rsidR="000A41D6" w:rsidRPr="00A5142A">
        <w:t>concerned border</w:t>
      </w:r>
      <w:r w:rsidR="008515CD" w:rsidRPr="00A5142A">
        <w:t>s (</w:t>
      </w:r>
      <w:r w:rsidR="004E060C" w:rsidRPr="00A5142A">
        <w:t>profile</w:t>
      </w:r>
      <w:r w:rsidR="00D30237">
        <w:t xml:space="preserve"> </w:t>
      </w:r>
      <w:r w:rsidR="000003B8" w:rsidRPr="00A5142A">
        <w:t>limit</w:t>
      </w:r>
      <w:r w:rsidR="00756128">
        <w:t>ation</w:t>
      </w:r>
      <w:r w:rsidR="008515CD" w:rsidRPr="00A5142A">
        <w:t>s)</w:t>
      </w:r>
      <w:r w:rsidR="003818EE">
        <w:t>.</w:t>
      </w:r>
      <w:r w:rsidR="008515CD" w:rsidRPr="00A5142A">
        <w:t xml:space="preserve"> The sum of the exchange from D to C and from D to A is limited to zero which means that D cannot export its long imbalance. The impact on A and B is distributed according to the shares.</w:t>
      </w:r>
      <w:bookmarkStart w:id="106" w:name="_Ref394956709"/>
    </w:p>
    <w:p w14:paraId="5A6D50BE" w14:textId="06B9869A" w:rsidR="008515CD" w:rsidRPr="00A5142A" w:rsidRDefault="004E060C" w:rsidP="00A5142A">
      <w:pPr>
        <w:jc w:val="center"/>
        <w:rPr>
          <w:rFonts w:ascii="Times New Roman" w:hAnsi="Times New Roman"/>
          <w:lang w:val="en-GB"/>
        </w:rPr>
      </w:pPr>
      <w:r w:rsidRPr="00A5142A">
        <w:rPr>
          <w:rFonts w:ascii="Times New Roman" w:hAnsi="Times New Roman"/>
          <w:noProof/>
          <w:lang w:val="en-IE" w:eastAsia="en-IE"/>
        </w:rPr>
        <w:lastRenderedPageBreak/>
        <w:drawing>
          <wp:inline distT="0" distB="0" distL="0" distR="0" wp14:anchorId="728B9D18" wp14:editId="7C3D0613">
            <wp:extent cx="6047740" cy="3040823"/>
            <wp:effectExtent l="0" t="0" r="0" b="7620"/>
            <wp:docPr id="24" name="Obrázek 14" descr="cid:image001.png@01D0398E.856A2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cid:image001.png@01D0398E.856A2650"/>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6047740" cy="3040823"/>
                    </a:xfrm>
                    <a:prstGeom prst="rect">
                      <a:avLst/>
                    </a:prstGeom>
                    <a:noFill/>
                    <a:ln>
                      <a:noFill/>
                    </a:ln>
                  </pic:spPr>
                </pic:pic>
              </a:graphicData>
            </a:graphic>
          </wp:inline>
        </w:drawing>
      </w:r>
    </w:p>
    <w:p w14:paraId="7567D83B" w14:textId="1BDFFAEC" w:rsidR="00BF4298" w:rsidRDefault="00BF4298" w:rsidP="00F924C1">
      <w:pPr>
        <w:pStyle w:val="Caption"/>
      </w:pPr>
      <w:bookmarkStart w:id="107" w:name="_Ref511056610"/>
      <w:bookmarkStart w:id="108" w:name="_Toc512333209"/>
      <w:bookmarkStart w:id="109" w:name="_Toc513472328"/>
      <w:bookmarkStart w:id="110" w:name="_Ref416449080"/>
      <w:r>
        <w:t xml:space="preserve">Figure </w:t>
      </w:r>
      <w:r>
        <w:fldChar w:fldCharType="begin"/>
      </w:r>
      <w:r>
        <w:instrText xml:space="preserve"> SEQ Figure \* ARABIC </w:instrText>
      </w:r>
      <w:r>
        <w:fldChar w:fldCharType="separate"/>
      </w:r>
      <w:r w:rsidR="00204F9C">
        <w:rPr>
          <w:noProof/>
        </w:rPr>
        <w:t>8</w:t>
      </w:r>
      <w:r>
        <w:fldChar w:fldCharType="end"/>
      </w:r>
      <w:bookmarkEnd w:id="107"/>
      <w:r>
        <w:t xml:space="preserve">. One </w:t>
      </w:r>
      <w:r w:rsidR="00C677EA">
        <w:t>a</w:t>
      </w:r>
      <w:r>
        <w:t>ctive profile limit</w:t>
      </w:r>
      <w:bookmarkEnd w:id="108"/>
      <w:r w:rsidR="00756128">
        <w:t>ation</w:t>
      </w:r>
      <w:bookmarkEnd w:id="109"/>
    </w:p>
    <w:p w14:paraId="7E57B46E" w14:textId="333F9D94" w:rsidR="008515CD" w:rsidRPr="00A5142A" w:rsidRDefault="00D30237" w:rsidP="00AC7694">
      <w:pPr>
        <w:pStyle w:val="textregular"/>
      </w:pPr>
      <w:r>
        <w:fldChar w:fldCharType="begin"/>
      </w:r>
      <w:r>
        <w:instrText xml:space="preserve"> REF _Ref511056747 \h  \* MERGEFORMAT </w:instrText>
      </w:r>
      <w:r>
        <w:fldChar w:fldCharType="separate"/>
      </w:r>
      <w:r w:rsidR="002F2495">
        <w:t xml:space="preserve">Figure </w:t>
      </w:r>
      <w:r w:rsidR="002F2495">
        <w:rPr>
          <w:noProof/>
        </w:rPr>
        <w:t>9</w:t>
      </w:r>
      <w:r>
        <w:fldChar w:fldCharType="end"/>
      </w:r>
      <w:r>
        <w:t xml:space="preserve"> </w:t>
      </w:r>
      <w:bookmarkEnd w:id="106"/>
      <w:bookmarkEnd w:id="110"/>
      <w:r w:rsidR="008515CD" w:rsidRPr="00A5142A">
        <w:t xml:space="preserve">shows another example of an active </w:t>
      </w:r>
      <w:r w:rsidR="004E060C" w:rsidRPr="00A5142A">
        <w:t>profile</w:t>
      </w:r>
      <w:r w:rsidR="008515CD" w:rsidRPr="00A5142A">
        <w:t>-</w:t>
      </w:r>
      <w:r w:rsidR="000003B8" w:rsidRPr="00A5142A">
        <w:t>limit</w:t>
      </w:r>
      <w:r w:rsidR="00756128">
        <w:t>ation</w:t>
      </w:r>
      <w:r w:rsidR="008515CD" w:rsidRPr="00A5142A">
        <w:t>. In this case the total import of B is limited to 100 MW through the restriction of sum of the exchanges from A to B and from C to B. Together with the maximum import of A, which is limited by the aFRR</w:t>
      </w:r>
      <w:r w:rsidR="006C68AA">
        <w:t xml:space="preserve"> </w:t>
      </w:r>
      <w:r w:rsidR="000003B8" w:rsidRPr="00A5142A">
        <w:t>demand</w:t>
      </w:r>
      <w:r w:rsidR="008515CD" w:rsidRPr="00A5142A">
        <w:t xml:space="preserve"> 200 MW, the overall import is limited to 300 MW. The impact is distributed proportionally to C (export of 270 MW) and D (export of 30 MW). Due to the restriction of the overall import to 300 MW the </w:t>
      </w:r>
      <w:r w:rsidR="004E060C" w:rsidRPr="00A5142A">
        <w:t>profile</w:t>
      </w:r>
      <w:r w:rsidR="008515CD" w:rsidRPr="00A5142A">
        <w:t>-</w:t>
      </w:r>
      <w:r w:rsidR="000003B8" w:rsidRPr="00A5142A">
        <w:t>limit</w:t>
      </w:r>
      <w:r w:rsidR="00756128">
        <w:t>ation</w:t>
      </w:r>
      <w:r w:rsidR="008515CD" w:rsidRPr="00A5142A">
        <w:t xml:space="preserve"> of D and the </w:t>
      </w:r>
      <w:r w:rsidR="000003B8" w:rsidRPr="00A5142A">
        <w:t>limit</w:t>
      </w:r>
      <w:r w:rsidR="00756128">
        <w:t>ation</w:t>
      </w:r>
      <w:r w:rsidR="008515CD" w:rsidRPr="00A5142A">
        <w:t xml:space="preserve"> from D to C remain inactive.</w:t>
      </w:r>
    </w:p>
    <w:p w14:paraId="05B1D441" w14:textId="77777777" w:rsidR="008515CD" w:rsidRPr="00A5142A" w:rsidRDefault="008515CD" w:rsidP="00A5142A">
      <w:pPr>
        <w:pStyle w:val="Caption"/>
      </w:pPr>
      <w:r w:rsidRPr="00A5142A">
        <w:rPr>
          <w:noProof/>
          <w:lang w:val="en-IE" w:eastAsia="en-IE"/>
        </w:rPr>
        <w:drawing>
          <wp:inline distT="0" distB="0" distL="0" distR="0" wp14:anchorId="008834F2" wp14:editId="0463DB65">
            <wp:extent cx="6116320" cy="3077691"/>
            <wp:effectExtent l="0" t="0" r="0" b="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116320" cy="3077691"/>
                    </a:xfrm>
                    <a:prstGeom prst="rect">
                      <a:avLst/>
                    </a:prstGeom>
                    <a:noFill/>
                    <a:ln>
                      <a:noFill/>
                    </a:ln>
                  </pic:spPr>
                </pic:pic>
              </a:graphicData>
            </a:graphic>
          </wp:inline>
        </w:drawing>
      </w:r>
    </w:p>
    <w:p w14:paraId="32AEE4AB" w14:textId="2A8D097D" w:rsidR="00D30237" w:rsidRDefault="00D30237" w:rsidP="00581552">
      <w:pPr>
        <w:pStyle w:val="Caption"/>
      </w:pPr>
      <w:bookmarkStart w:id="111" w:name="_Ref511056747"/>
      <w:bookmarkStart w:id="112" w:name="_Toc512333210"/>
      <w:bookmarkStart w:id="113" w:name="_Toc513472329"/>
      <w:bookmarkStart w:id="114" w:name="_Ref403984949"/>
      <w:bookmarkStart w:id="115" w:name="_Ref403984820"/>
      <w:r>
        <w:t xml:space="preserve">Figure </w:t>
      </w:r>
      <w:r>
        <w:fldChar w:fldCharType="begin"/>
      </w:r>
      <w:r>
        <w:instrText xml:space="preserve"> SEQ Figure \* ARABIC </w:instrText>
      </w:r>
      <w:r>
        <w:fldChar w:fldCharType="separate"/>
      </w:r>
      <w:r w:rsidR="00204F9C">
        <w:rPr>
          <w:noProof/>
        </w:rPr>
        <w:t>9</w:t>
      </w:r>
      <w:r>
        <w:fldChar w:fldCharType="end"/>
      </w:r>
      <w:bookmarkEnd w:id="111"/>
      <w:r>
        <w:t xml:space="preserve">. Combination of one </w:t>
      </w:r>
      <w:r w:rsidR="005C66D0">
        <w:t>a</w:t>
      </w:r>
      <w:r>
        <w:t>ctive profile limit with other limits</w:t>
      </w:r>
      <w:bookmarkEnd w:id="112"/>
      <w:bookmarkEnd w:id="113"/>
    </w:p>
    <w:p w14:paraId="3496CB3C" w14:textId="0147EB5C" w:rsidR="008515CD" w:rsidRPr="00756128" w:rsidRDefault="00F924C1" w:rsidP="00AC7694">
      <w:pPr>
        <w:pStyle w:val="textregular"/>
      </w:pPr>
      <w:r>
        <w:rPr>
          <w:b/>
          <w:bCs/>
          <w:sz w:val="18"/>
          <w:szCs w:val="18"/>
        </w:rPr>
        <w:fldChar w:fldCharType="begin"/>
      </w:r>
      <w:r>
        <w:instrText xml:space="preserve"> REF _Ref511056834 \h </w:instrText>
      </w:r>
      <w:r>
        <w:rPr>
          <w:b/>
          <w:bCs/>
          <w:sz w:val="18"/>
          <w:szCs w:val="18"/>
        </w:rPr>
      </w:r>
      <w:r>
        <w:rPr>
          <w:b/>
          <w:bCs/>
          <w:sz w:val="18"/>
          <w:szCs w:val="18"/>
        </w:rPr>
        <w:fldChar w:fldCharType="separate"/>
      </w:r>
      <w:r w:rsidR="002F2495">
        <w:t xml:space="preserve">Figure </w:t>
      </w:r>
      <w:r w:rsidR="002F2495">
        <w:rPr>
          <w:noProof/>
        </w:rPr>
        <w:t>10</w:t>
      </w:r>
      <w:r>
        <w:rPr>
          <w:b/>
          <w:bCs/>
          <w:sz w:val="18"/>
          <w:szCs w:val="18"/>
        </w:rPr>
        <w:fldChar w:fldCharType="end"/>
      </w:r>
      <w:r>
        <w:t xml:space="preserve"> </w:t>
      </w:r>
      <w:bookmarkEnd w:id="114"/>
      <w:bookmarkEnd w:id="115"/>
      <w:r w:rsidR="008515CD" w:rsidRPr="00AC7694">
        <w:t xml:space="preserve">introduces a further restriction of total exchange taking the scenario in </w:t>
      </w:r>
      <w:r w:rsidR="002F2495">
        <w:fldChar w:fldCharType="begin"/>
      </w:r>
      <w:r w:rsidR="002F2495">
        <w:instrText xml:space="preserve"> REF _Ref511056747 \h </w:instrText>
      </w:r>
      <w:r w:rsidR="002F2495">
        <w:fldChar w:fldCharType="separate"/>
      </w:r>
      <w:r w:rsidR="002F2495">
        <w:t xml:space="preserve">figure </w:t>
      </w:r>
      <w:r w:rsidR="002F2495">
        <w:rPr>
          <w:noProof/>
        </w:rPr>
        <w:t>9</w:t>
      </w:r>
      <w:r w:rsidR="002F2495">
        <w:fldChar w:fldCharType="end"/>
      </w:r>
      <w:r w:rsidR="002F2495">
        <w:t xml:space="preserve"> </w:t>
      </w:r>
      <w:r w:rsidR="008515CD" w:rsidRPr="00AC7694">
        <w:t xml:space="preserve">as starting point. The </w:t>
      </w:r>
      <w:r w:rsidR="007B5E04">
        <w:t>CZC</w:t>
      </w:r>
      <w:r w:rsidR="007B5E04" w:rsidRPr="00AC7694">
        <w:t xml:space="preserve"> </w:t>
      </w:r>
      <w:r w:rsidR="008515CD" w:rsidRPr="00AC7694">
        <w:t xml:space="preserve">from D to A of 0 MW in combination with the </w:t>
      </w:r>
      <w:r w:rsidR="007B5E04">
        <w:t xml:space="preserve">CZC </w:t>
      </w:r>
      <w:r w:rsidR="008515CD" w:rsidRPr="00AC7694">
        <w:t xml:space="preserve">of D to C limits the export of D to 100 MW. Therefore, C and D can export 150 MW in total. Following the principle of proportional distribution B </w:t>
      </w:r>
      <w:r w:rsidR="008515CD" w:rsidRPr="00AC7694">
        <w:lastRenderedPageBreak/>
        <w:t xml:space="preserve">would receive 120 MW as import, but the </w:t>
      </w:r>
      <w:r w:rsidR="004E060C" w:rsidRPr="00AC7694">
        <w:t>profile</w:t>
      </w:r>
      <w:r w:rsidR="008515CD" w:rsidRPr="00AC7694">
        <w:t>-</w:t>
      </w:r>
      <w:r w:rsidR="000003B8" w:rsidRPr="00AC7694">
        <w:t>limit</w:t>
      </w:r>
      <w:r w:rsidR="007B5E04">
        <w:t>ation</w:t>
      </w:r>
      <w:r w:rsidR="008515CD" w:rsidRPr="00AC7694">
        <w:t xml:space="preserve"> of B still restricts its import capability to 100 MW. The remaining 200 MW which cannot be imported by B are passed to A.</w:t>
      </w:r>
    </w:p>
    <w:p w14:paraId="17FF9C2F" w14:textId="77777777" w:rsidR="008515CD" w:rsidRPr="00A5142A" w:rsidRDefault="008515CD" w:rsidP="00A5142A">
      <w:pPr>
        <w:pStyle w:val="Caption"/>
      </w:pPr>
      <w:r w:rsidRPr="00A5142A">
        <w:rPr>
          <w:noProof/>
          <w:lang w:val="en-IE" w:eastAsia="en-IE"/>
        </w:rPr>
        <w:drawing>
          <wp:inline distT="0" distB="0" distL="0" distR="0" wp14:anchorId="05E45D01" wp14:editId="24D0ADE3">
            <wp:extent cx="6116320" cy="3088793"/>
            <wp:effectExtent l="0" t="0" r="0" b="0"/>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116320" cy="3088793"/>
                    </a:xfrm>
                    <a:prstGeom prst="rect">
                      <a:avLst/>
                    </a:prstGeom>
                    <a:noFill/>
                    <a:ln>
                      <a:noFill/>
                    </a:ln>
                  </pic:spPr>
                </pic:pic>
              </a:graphicData>
            </a:graphic>
          </wp:inline>
        </w:drawing>
      </w:r>
    </w:p>
    <w:p w14:paraId="184A8807" w14:textId="3F1CCCFD" w:rsidR="00F924C1" w:rsidRDefault="00F924C1" w:rsidP="00581552">
      <w:pPr>
        <w:pStyle w:val="Caption"/>
      </w:pPr>
      <w:bookmarkStart w:id="116" w:name="_Ref511056834"/>
      <w:bookmarkStart w:id="117" w:name="_Toc513472330"/>
      <w:bookmarkStart w:id="118" w:name="_Toc512333211"/>
      <w:bookmarkStart w:id="119" w:name="_Ref403985532"/>
      <w:r>
        <w:t xml:space="preserve">Figure </w:t>
      </w:r>
      <w:r>
        <w:fldChar w:fldCharType="begin"/>
      </w:r>
      <w:r>
        <w:instrText xml:space="preserve"> SEQ Figure \* ARABIC </w:instrText>
      </w:r>
      <w:r>
        <w:fldChar w:fldCharType="separate"/>
      </w:r>
      <w:r w:rsidR="00204F9C">
        <w:rPr>
          <w:noProof/>
        </w:rPr>
        <w:t>10</w:t>
      </w:r>
      <w:r>
        <w:fldChar w:fldCharType="end"/>
      </w:r>
      <w:bookmarkEnd w:id="116"/>
      <w:r>
        <w:t>. Active profile limit</w:t>
      </w:r>
      <w:r w:rsidR="007B5E04">
        <w:t>ation</w:t>
      </w:r>
      <w:r>
        <w:t>s and active limit</w:t>
      </w:r>
      <w:r w:rsidR="007B5E04">
        <w:t>ations</w:t>
      </w:r>
      <w:bookmarkEnd w:id="117"/>
      <w:bookmarkEnd w:id="118"/>
    </w:p>
    <w:p w14:paraId="52AFC5C3" w14:textId="20EF891A" w:rsidR="008515CD" w:rsidRPr="00A5142A" w:rsidRDefault="00F924C1">
      <w:pPr>
        <w:pStyle w:val="textregular"/>
      </w:pPr>
      <w:r>
        <w:fldChar w:fldCharType="begin"/>
      </w:r>
      <w:r>
        <w:instrText xml:space="preserve"> REF _Ref511056899 \h  \* MERGEFORMAT </w:instrText>
      </w:r>
      <w:r>
        <w:fldChar w:fldCharType="separate"/>
      </w:r>
      <w:r w:rsidR="002F2495">
        <w:t xml:space="preserve">Figure </w:t>
      </w:r>
      <w:r w:rsidR="002F2495">
        <w:rPr>
          <w:noProof/>
        </w:rPr>
        <w:t>11</w:t>
      </w:r>
      <w:r>
        <w:fldChar w:fldCharType="end"/>
      </w:r>
      <w:r>
        <w:t xml:space="preserve"> </w:t>
      </w:r>
      <w:bookmarkEnd w:id="119"/>
      <w:r w:rsidR="008515CD" w:rsidRPr="00A5142A">
        <w:t xml:space="preserve">demonstrates a different configuration of </w:t>
      </w:r>
      <w:r w:rsidR="0098612A">
        <w:t>b</w:t>
      </w:r>
      <w:r w:rsidR="008515CD" w:rsidRPr="00A5142A">
        <w:t xml:space="preserve">orders where A and D each have three neigbours. There is one active </w:t>
      </w:r>
      <w:r w:rsidR="000003B8" w:rsidRPr="00A5142A">
        <w:t>limit</w:t>
      </w:r>
      <w:r w:rsidR="007B5E04">
        <w:t>ation</w:t>
      </w:r>
      <w:r w:rsidR="008515CD" w:rsidRPr="00A5142A">
        <w:t xml:space="preserve"> from D to B limiting the respective exchange to 100 MW. Since there are no other </w:t>
      </w:r>
      <w:r w:rsidR="000003B8" w:rsidRPr="00A5142A">
        <w:t>limit</w:t>
      </w:r>
      <w:r w:rsidR="007B5E04">
        <w:t>ation</w:t>
      </w:r>
      <w:r w:rsidR="008515CD" w:rsidRPr="00A5142A">
        <w:t xml:space="preserve">s or </w:t>
      </w:r>
      <w:r w:rsidR="004E060C" w:rsidRPr="00A5142A">
        <w:t>profile</w:t>
      </w:r>
      <w:r w:rsidR="008515CD" w:rsidRPr="00A5142A">
        <w:t>-</w:t>
      </w:r>
      <w:r w:rsidR="000003B8" w:rsidRPr="00A5142A">
        <w:t>limit</w:t>
      </w:r>
      <w:r w:rsidR="007B5E04">
        <w:t>ation</w:t>
      </w:r>
      <w:r w:rsidR="008515CD" w:rsidRPr="00A5142A">
        <w:t>s, this limitation has no impact on the overall imports and exports so that the result corresponds to the result in the unrestricted secenario shown in</w:t>
      </w:r>
      <w:r w:rsidR="008515CD">
        <w:t xml:space="preserve"> </w:t>
      </w:r>
      <w:r>
        <w:fldChar w:fldCharType="begin"/>
      </w:r>
      <w:r>
        <w:instrText xml:space="preserve"> REF _Ref511055937 \h </w:instrText>
      </w:r>
      <w:r>
        <w:fldChar w:fldCharType="separate"/>
      </w:r>
      <w:r>
        <w:t xml:space="preserve">Figure </w:t>
      </w:r>
      <w:r>
        <w:rPr>
          <w:noProof/>
        </w:rPr>
        <w:t>2</w:t>
      </w:r>
      <w:r>
        <w:fldChar w:fldCharType="end"/>
      </w:r>
      <w:r w:rsidR="008515CD" w:rsidRPr="00A5142A">
        <w:t>.</w:t>
      </w:r>
    </w:p>
    <w:p w14:paraId="3C42B3CA" w14:textId="77777777" w:rsidR="008515CD" w:rsidRPr="00A5142A" w:rsidRDefault="008515CD" w:rsidP="00A5142A">
      <w:pPr>
        <w:pStyle w:val="Caption"/>
      </w:pPr>
      <w:r w:rsidRPr="00A5142A">
        <w:rPr>
          <w:noProof/>
          <w:lang w:val="en-IE" w:eastAsia="en-IE"/>
        </w:rPr>
        <w:drawing>
          <wp:inline distT="0" distB="0" distL="0" distR="0" wp14:anchorId="74ABB2B5" wp14:editId="79F3BEF0">
            <wp:extent cx="6116320" cy="3077691"/>
            <wp:effectExtent l="0" t="0" r="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116320" cy="3077691"/>
                    </a:xfrm>
                    <a:prstGeom prst="rect">
                      <a:avLst/>
                    </a:prstGeom>
                    <a:noFill/>
                    <a:ln>
                      <a:noFill/>
                    </a:ln>
                  </pic:spPr>
                </pic:pic>
              </a:graphicData>
            </a:graphic>
          </wp:inline>
        </w:drawing>
      </w:r>
    </w:p>
    <w:p w14:paraId="33F4F5FF" w14:textId="206B70F5" w:rsidR="00F924C1" w:rsidRDefault="00F924C1">
      <w:pPr>
        <w:pStyle w:val="Caption"/>
      </w:pPr>
      <w:bookmarkStart w:id="120" w:name="_Ref511056899"/>
      <w:bookmarkStart w:id="121" w:name="_Toc512333212"/>
      <w:bookmarkStart w:id="122" w:name="_Toc513472331"/>
      <w:bookmarkStart w:id="123" w:name="_Ref403985993"/>
      <w:r>
        <w:t xml:space="preserve">Figure </w:t>
      </w:r>
      <w:r>
        <w:fldChar w:fldCharType="begin"/>
      </w:r>
      <w:r>
        <w:instrText xml:space="preserve"> SEQ Figure \* ARABIC </w:instrText>
      </w:r>
      <w:r>
        <w:fldChar w:fldCharType="separate"/>
      </w:r>
      <w:r w:rsidR="00204F9C">
        <w:rPr>
          <w:noProof/>
        </w:rPr>
        <w:t>11</w:t>
      </w:r>
      <w:r>
        <w:fldChar w:fldCharType="end"/>
      </w:r>
      <w:bookmarkEnd w:id="120"/>
      <w:r>
        <w:t>. Example for "triangle" configuration (</w:t>
      </w:r>
      <w:r w:rsidR="005C66D0">
        <w:t>a</w:t>
      </w:r>
      <w:r>
        <w:t>ctive limit</w:t>
      </w:r>
      <w:r w:rsidR="007B5E04">
        <w:t>ation</w:t>
      </w:r>
      <w:r>
        <w:t>)</w:t>
      </w:r>
      <w:bookmarkEnd w:id="121"/>
      <w:bookmarkEnd w:id="122"/>
    </w:p>
    <w:bookmarkEnd w:id="123"/>
    <w:p w14:paraId="7AF374FB" w14:textId="2C10964E" w:rsidR="008515CD" w:rsidRPr="007B5E04" w:rsidRDefault="00F924C1" w:rsidP="00AC7694">
      <w:pPr>
        <w:pStyle w:val="textregular"/>
      </w:pPr>
      <w:r>
        <w:rPr>
          <w:rStyle w:val="TabTimes95pt"/>
          <w:sz w:val="22"/>
        </w:rPr>
        <w:lastRenderedPageBreak/>
        <w:t xml:space="preserve">In </w:t>
      </w:r>
      <w:r>
        <w:rPr>
          <w:rStyle w:val="TabTimes95pt"/>
          <w:sz w:val="22"/>
        </w:rPr>
        <w:fldChar w:fldCharType="begin"/>
      </w:r>
      <w:r>
        <w:rPr>
          <w:rStyle w:val="TabTimes95pt"/>
          <w:sz w:val="22"/>
        </w:rPr>
        <w:instrText xml:space="preserve"> REF _Ref511057031 \h </w:instrText>
      </w:r>
      <w:r>
        <w:rPr>
          <w:rStyle w:val="TabTimes95pt"/>
          <w:sz w:val="22"/>
        </w:rPr>
      </w:r>
      <w:r>
        <w:rPr>
          <w:rStyle w:val="TabTimes95pt"/>
          <w:sz w:val="22"/>
        </w:rPr>
        <w:fldChar w:fldCharType="separate"/>
      </w:r>
      <w:r w:rsidR="002F2495">
        <w:t xml:space="preserve">Figure </w:t>
      </w:r>
      <w:r w:rsidR="002F2495">
        <w:rPr>
          <w:noProof/>
        </w:rPr>
        <w:t>12</w:t>
      </w:r>
      <w:r>
        <w:rPr>
          <w:rStyle w:val="TabTimes95pt"/>
          <w:sz w:val="22"/>
        </w:rPr>
        <w:fldChar w:fldCharType="end"/>
      </w:r>
      <w:r>
        <w:rPr>
          <w:rStyle w:val="TabTimes95pt"/>
          <w:sz w:val="22"/>
        </w:rPr>
        <w:t xml:space="preserve">, the import of B is limited by a profile limit to 100 MW. </w:t>
      </w:r>
      <w:r w:rsidR="008515CD" w:rsidRPr="00AC7694">
        <w:rPr>
          <w:rStyle w:val="TabTimes95pt"/>
          <w:sz w:val="22"/>
        </w:rPr>
        <w:t xml:space="preserve">Therefore, the total import potential of A and B is equal to 300 MW which are distributed proportionally to C and D. The </w:t>
      </w:r>
      <w:r w:rsidR="000003B8" w:rsidRPr="00AC7694">
        <w:t>limit</w:t>
      </w:r>
      <w:r w:rsidR="007B5E04">
        <w:t>ation</w:t>
      </w:r>
      <w:r w:rsidR="008515CD" w:rsidRPr="00AC7694">
        <w:t xml:space="preserve"> from D to B is active but does not limit the overall exchange. </w:t>
      </w:r>
    </w:p>
    <w:p w14:paraId="68DBB997" w14:textId="77777777" w:rsidR="008515CD" w:rsidRPr="00A5142A" w:rsidRDefault="008515CD" w:rsidP="00A5142A">
      <w:pPr>
        <w:pStyle w:val="Caption"/>
      </w:pPr>
      <w:r w:rsidRPr="00A5142A">
        <w:rPr>
          <w:noProof/>
          <w:lang w:val="en-IE" w:eastAsia="en-IE"/>
        </w:rPr>
        <w:drawing>
          <wp:inline distT="0" distB="0" distL="0" distR="0" wp14:anchorId="16F100B1" wp14:editId="36B43163">
            <wp:extent cx="6116320" cy="3077691"/>
            <wp:effectExtent l="0" t="0" r="0" b="0"/>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6116320" cy="3077691"/>
                    </a:xfrm>
                    <a:prstGeom prst="rect">
                      <a:avLst/>
                    </a:prstGeom>
                    <a:noFill/>
                    <a:ln>
                      <a:noFill/>
                    </a:ln>
                  </pic:spPr>
                </pic:pic>
              </a:graphicData>
            </a:graphic>
          </wp:inline>
        </w:drawing>
      </w:r>
    </w:p>
    <w:p w14:paraId="6747AC6E" w14:textId="1CFC51ED" w:rsidR="00F924C1" w:rsidRDefault="00F924C1" w:rsidP="00F924C1">
      <w:pPr>
        <w:pStyle w:val="Caption"/>
      </w:pPr>
      <w:bookmarkStart w:id="124" w:name="_Ref511057031"/>
      <w:bookmarkStart w:id="125" w:name="_Toc512333213"/>
      <w:bookmarkStart w:id="126" w:name="_Toc513472332"/>
      <w:bookmarkStart w:id="127" w:name="_Ref403987262"/>
      <w:r>
        <w:t xml:space="preserve">Figure </w:t>
      </w:r>
      <w:r>
        <w:fldChar w:fldCharType="begin"/>
      </w:r>
      <w:r>
        <w:instrText xml:space="preserve"> SEQ Figure \* ARABIC </w:instrText>
      </w:r>
      <w:r>
        <w:fldChar w:fldCharType="separate"/>
      </w:r>
      <w:r w:rsidR="00204F9C">
        <w:rPr>
          <w:noProof/>
        </w:rPr>
        <w:t>12</w:t>
      </w:r>
      <w:r>
        <w:fldChar w:fldCharType="end"/>
      </w:r>
      <w:bookmarkEnd w:id="124"/>
      <w:r>
        <w:t>. Example for "triangle" configuration (Active limit</w:t>
      </w:r>
      <w:r w:rsidR="007B5E04">
        <w:t>ation</w:t>
      </w:r>
      <w:r>
        <w:t xml:space="preserve"> and profile limit</w:t>
      </w:r>
      <w:r w:rsidR="007B5E04">
        <w:t>ation</w:t>
      </w:r>
      <w:r>
        <w:t>)</w:t>
      </w:r>
      <w:bookmarkEnd w:id="125"/>
      <w:bookmarkEnd w:id="126"/>
    </w:p>
    <w:p w14:paraId="536A55D8" w14:textId="074A6143" w:rsidR="008515CD" w:rsidRPr="007B5E04" w:rsidRDefault="00541105" w:rsidP="00AC7694">
      <w:pPr>
        <w:pStyle w:val="textregular"/>
      </w:pPr>
      <w:r>
        <w:fldChar w:fldCharType="begin"/>
      </w:r>
      <w:r>
        <w:instrText xml:space="preserve"> REF _Ref511057249 \h </w:instrText>
      </w:r>
      <w:r>
        <w:fldChar w:fldCharType="separate"/>
      </w:r>
      <w:r w:rsidR="002F2495">
        <w:t xml:space="preserve">Figure </w:t>
      </w:r>
      <w:r w:rsidR="002F2495">
        <w:rPr>
          <w:noProof/>
        </w:rPr>
        <w:t>13</w:t>
      </w:r>
      <w:r>
        <w:fldChar w:fldCharType="end"/>
      </w:r>
      <w:r>
        <w:t xml:space="preserve"> </w:t>
      </w:r>
      <w:bookmarkEnd w:id="127"/>
      <w:r w:rsidR="008515CD" w:rsidRPr="00A5142A">
        <w:t xml:space="preserve">shows the example with a </w:t>
      </w:r>
      <w:r w:rsidR="004E060C" w:rsidRPr="00A5142A">
        <w:t>profile</w:t>
      </w:r>
      <w:r>
        <w:t xml:space="preserve"> </w:t>
      </w:r>
      <w:r w:rsidR="000003B8" w:rsidRPr="00A5142A">
        <w:t>limit</w:t>
      </w:r>
      <w:r w:rsidR="008515CD" w:rsidRPr="00A5142A">
        <w:rPr>
          <w:b/>
          <w:bCs/>
          <w:smallCaps/>
          <w:szCs w:val="24"/>
        </w:rPr>
        <w:t xml:space="preserve"> </w:t>
      </w:r>
      <w:r w:rsidR="008515CD" w:rsidRPr="00AC7694">
        <w:t xml:space="preserve">of 200 MW applied in the export direction for D. Moreover, the </w:t>
      </w:r>
      <w:r w:rsidR="000003B8" w:rsidRPr="00AC7694">
        <w:t>limit</w:t>
      </w:r>
      <w:r w:rsidR="008515CD" w:rsidRPr="00AC7694">
        <w:t xml:space="preserve"> from D to B of 100 MW is still active. As a result 250 MW can be exported from C and D to A and B. The impact is distributed proportionally.</w:t>
      </w:r>
    </w:p>
    <w:p w14:paraId="316C2F57" w14:textId="203C4E60" w:rsidR="008515CD" w:rsidRPr="00A5142A" w:rsidRDefault="008515CD" w:rsidP="00A5142A">
      <w:pPr>
        <w:pStyle w:val="Caption"/>
      </w:pPr>
      <w:r w:rsidRPr="00A5142A">
        <w:rPr>
          <w:noProof/>
          <w:lang w:val="en-IE" w:eastAsia="en-IE"/>
        </w:rPr>
        <w:drawing>
          <wp:inline distT="0" distB="0" distL="0" distR="0" wp14:anchorId="39D76773" wp14:editId="44977771">
            <wp:extent cx="6116320" cy="3077691"/>
            <wp:effectExtent l="0" t="0" r="0" b="8890"/>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6116320" cy="3077691"/>
                    </a:xfrm>
                    <a:prstGeom prst="rect">
                      <a:avLst/>
                    </a:prstGeom>
                    <a:noFill/>
                    <a:ln>
                      <a:noFill/>
                    </a:ln>
                  </pic:spPr>
                </pic:pic>
              </a:graphicData>
            </a:graphic>
          </wp:inline>
        </w:drawing>
      </w:r>
    </w:p>
    <w:p w14:paraId="1DC23F62" w14:textId="4B81EB9B" w:rsidR="00541105" w:rsidRDefault="00541105" w:rsidP="00581552">
      <w:pPr>
        <w:pStyle w:val="Caption"/>
      </w:pPr>
      <w:bookmarkStart w:id="128" w:name="_Ref511057249"/>
      <w:bookmarkStart w:id="129" w:name="_Toc512333214"/>
      <w:bookmarkStart w:id="130" w:name="_Toc513472333"/>
      <w:bookmarkStart w:id="131" w:name="_Ref403987592"/>
      <w:r>
        <w:t xml:space="preserve">Figure </w:t>
      </w:r>
      <w:r>
        <w:fldChar w:fldCharType="begin"/>
      </w:r>
      <w:r>
        <w:instrText xml:space="preserve"> SEQ Figure \* ARABIC </w:instrText>
      </w:r>
      <w:r>
        <w:fldChar w:fldCharType="separate"/>
      </w:r>
      <w:r w:rsidR="00204F9C">
        <w:rPr>
          <w:noProof/>
        </w:rPr>
        <w:t>13</w:t>
      </w:r>
      <w:r>
        <w:fldChar w:fldCharType="end"/>
      </w:r>
      <w:bookmarkEnd w:id="128"/>
      <w:r>
        <w:t>. Example for "triangle" configuration (</w:t>
      </w:r>
      <w:r w:rsidR="005C66D0">
        <w:t>a</w:t>
      </w:r>
      <w:r>
        <w:t>ctive profile limit</w:t>
      </w:r>
      <w:r w:rsidR="007B5E04">
        <w:t>ation</w:t>
      </w:r>
      <w:r>
        <w:t>)</w:t>
      </w:r>
      <w:bookmarkEnd w:id="129"/>
      <w:bookmarkEnd w:id="130"/>
    </w:p>
    <w:p w14:paraId="28157E62" w14:textId="3FE18730" w:rsidR="002D4453" w:rsidRPr="00400853" w:rsidRDefault="002D4453" w:rsidP="00400853">
      <w:pPr>
        <w:pStyle w:val="headline2"/>
      </w:pPr>
      <w:bookmarkStart w:id="132" w:name="_Toc511058668"/>
      <w:bookmarkStart w:id="133" w:name="_Toc511058915"/>
      <w:bookmarkStart w:id="134" w:name="_Toc511059006"/>
      <w:bookmarkStart w:id="135" w:name="_Toc511059037"/>
      <w:bookmarkStart w:id="136" w:name="_Toc513472301"/>
      <w:bookmarkStart w:id="137" w:name="_Toc513472353"/>
      <w:bookmarkStart w:id="138" w:name="_Toc512333025"/>
      <w:bookmarkStart w:id="139" w:name="_Toc512262234"/>
      <w:bookmarkStart w:id="140" w:name="_Toc513472354"/>
      <w:bookmarkEnd w:id="131"/>
      <w:bookmarkEnd w:id="132"/>
      <w:bookmarkEnd w:id="133"/>
      <w:bookmarkEnd w:id="134"/>
      <w:bookmarkEnd w:id="135"/>
      <w:bookmarkEnd w:id="136"/>
      <w:bookmarkEnd w:id="137"/>
      <w:r>
        <w:lastRenderedPageBreak/>
        <w:t>O</w:t>
      </w:r>
      <w:r w:rsidRPr="00400853">
        <w:t>ptimi</w:t>
      </w:r>
      <w:r w:rsidR="00A5475A">
        <w:t>s</w:t>
      </w:r>
      <w:r w:rsidRPr="00400853">
        <w:t xml:space="preserve">ation </w:t>
      </w:r>
      <w:r w:rsidR="00A5475A">
        <w:t>r</w:t>
      </w:r>
      <w:r w:rsidRPr="00400853">
        <w:t>egions</w:t>
      </w:r>
      <w:bookmarkEnd w:id="138"/>
      <w:bookmarkEnd w:id="139"/>
      <w:bookmarkEnd w:id="140"/>
    </w:p>
    <w:p w14:paraId="120A4C76" w14:textId="23D03EC9" w:rsidR="00E06862" w:rsidRDefault="00E06862" w:rsidP="00AC7694">
      <w:pPr>
        <w:pStyle w:val="textregular"/>
      </w:pPr>
      <w:r>
        <w:t xml:space="preserve">Article 11(4) </w:t>
      </w:r>
      <w:r w:rsidR="00E75D97">
        <w:t xml:space="preserve">of the </w:t>
      </w:r>
      <w:r w:rsidR="007B65FD">
        <w:t>INIF</w:t>
      </w:r>
      <w:r w:rsidR="00E75D97">
        <w:t xml:space="preserve"> </w:t>
      </w:r>
      <w:r>
        <w:t xml:space="preserve">details the proposal for the formation of </w:t>
      </w:r>
      <w:r w:rsidR="00D10983">
        <w:t>optimisation</w:t>
      </w:r>
      <w:r>
        <w:t xml:space="preserve"> regions. </w:t>
      </w:r>
      <w:r w:rsidR="00D10983">
        <w:t>Optimisation</w:t>
      </w:r>
      <w:r>
        <w:t xml:space="preserve"> regions allow to have an </w:t>
      </w:r>
      <w:r w:rsidR="00D10983">
        <w:t>optimisation</w:t>
      </w:r>
      <w:r>
        <w:t xml:space="preserve"> of the concerned area prior to the global </w:t>
      </w:r>
      <w:r w:rsidR="00D10983">
        <w:t>optimisation</w:t>
      </w:r>
      <w:r>
        <w:t xml:space="preserve"> of all LFC areas in the last step.</w:t>
      </w:r>
    </w:p>
    <w:p w14:paraId="3023FD12" w14:textId="070557E6" w:rsidR="00E06862" w:rsidRDefault="00E06862" w:rsidP="00AC7694">
      <w:pPr>
        <w:pStyle w:val="textregular"/>
      </w:pPr>
      <w:r>
        <w:t xml:space="preserve">The prior </w:t>
      </w:r>
      <w:r w:rsidR="00D10983">
        <w:t>optimisation</w:t>
      </w:r>
      <w:r>
        <w:t xml:space="preserve"> of a specific region including more than one LFC area or </w:t>
      </w:r>
      <w:r w:rsidR="00825B8C">
        <w:t xml:space="preserve">LFC </w:t>
      </w:r>
      <w:r>
        <w:t>block can be beneficial in the following cases:</w:t>
      </w:r>
    </w:p>
    <w:p w14:paraId="552FB58D" w14:textId="7309D2D7" w:rsidR="00541105" w:rsidRPr="003F695F" w:rsidRDefault="00E06862" w:rsidP="00AC7694">
      <w:pPr>
        <w:pStyle w:val="textregular"/>
        <w:numPr>
          <w:ilvl w:val="0"/>
          <w:numId w:val="28"/>
        </w:numPr>
      </w:pPr>
      <w:r w:rsidRPr="003F695F">
        <w:t>LFC block</w:t>
      </w:r>
      <w:r w:rsidR="002F2495">
        <w:t>;</w:t>
      </w:r>
    </w:p>
    <w:p w14:paraId="700C9FDF" w14:textId="5AEA7C76" w:rsidR="00E06862" w:rsidRDefault="00E06862" w:rsidP="00AC7694">
      <w:pPr>
        <w:pStyle w:val="textregular"/>
        <w:numPr>
          <w:ilvl w:val="0"/>
          <w:numId w:val="28"/>
        </w:numPr>
      </w:pPr>
      <w:r w:rsidRPr="003F695F">
        <w:t xml:space="preserve">LFC areas or </w:t>
      </w:r>
      <w:r w:rsidR="00825B8C">
        <w:t xml:space="preserve">LFC </w:t>
      </w:r>
      <w:r w:rsidRPr="003F695F">
        <w:t>blocks exchanging balancing energy from aFRR based on a common merit order list</w:t>
      </w:r>
      <w:r w:rsidR="002F2495">
        <w:t>.</w:t>
      </w:r>
    </w:p>
    <w:p w14:paraId="2F5E0F45" w14:textId="04A8CC4E" w:rsidR="00E06862" w:rsidRDefault="00E06862" w:rsidP="00AC7694">
      <w:pPr>
        <w:pStyle w:val="textregular"/>
      </w:pPr>
      <w:r>
        <w:t xml:space="preserve">The prior netting of imbalances within a LFC block is in accordance with </w:t>
      </w:r>
      <w:r w:rsidR="00825B8C">
        <w:t>A</w:t>
      </w:r>
      <w:r>
        <w:t>rticle 146(9) of the SOGL.</w:t>
      </w:r>
    </w:p>
    <w:p w14:paraId="467C9B37" w14:textId="05B8A8D3" w:rsidR="00E06862" w:rsidRDefault="00E06862" w:rsidP="00AC7694">
      <w:pPr>
        <w:pStyle w:val="textregular"/>
      </w:pPr>
      <w:r>
        <w:t xml:space="preserve">In case </w:t>
      </w:r>
      <w:r w:rsidR="00E75D97">
        <w:t>b)</w:t>
      </w:r>
      <w:r>
        <w:t xml:space="preserve">, when more than one LFC area or </w:t>
      </w:r>
      <w:r w:rsidR="00825B8C">
        <w:t xml:space="preserve">LFC </w:t>
      </w:r>
      <w:r>
        <w:t xml:space="preserve">block exchange balancing energy from aFRR based on a common merit order list, the prior </w:t>
      </w:r>
      <w:r w:rsidR="00D10983">
        <w:t>optimisation</w:t>
      </w:r>
      <w:r>
        <w:t xml:space="preserve"> within th</w:t>
      </w:r>
      <w:r w:rsidR="00825B8C">
        <w:t>ese</w:t>
      </w:r>
      <w:r>
        <w:t xml:space="preserve"> regions enables the consideration of prices within the prior </w:t>
      </w:r>
      <w:r w:rsidR="00D10983">
        <w:t>optimisation</w:t>
      </w:r>
      <w:r>
        <w:t xml:space="preserve"> which is beneficial compared to a scenario where no prices are considered. The optimal consideration of the prices of the common merit order list can only be ensured by allowing prior access to the respective transmission capacities of the concerned borders.</w:t>
      </w:r>
    </w:p>
    <w:p w14:paraId="355B5BF5" w14:textId="41342B0B" w:rsidR="00E06862" w:rsidRDefault="00E06862" w:rsidP="00AC7694">
      <w:pPr>
        <w:pStyle w:val="textregular"/>
      </w:pPr>
      <w:r>
        <w:t>Concerned borders of the respective region are the borders which are only shared by LFC areas of the respective region.</w:t>
      </w:r>
      <w:r w:rsidR="007B5E04">
        <w:t xml:space="preserve"> In the sequential global optimization step, all border are considered with the remaining available CZC.</w:t>
      </w:r>
    </w:p>
    <w:p w14:paraId="0CE38AB7" w14:textId="498BF367" w:rsidR="00E06862" w:rsidRDefault="00E75D97" w:rsidP="00AC7694">
      <w:pPr>
        <w:pStyle w:val="textregular"/>
      </w:pPr>
      <w:r>
        <w:fldChar w:fldCharType="begin"/>
      </w:r>
      <w:r>
        <w:instrText xml:space="preserve"> REF _Ref511057535 \h </w:instrText>
      </w:r>
      <w:r>
        <w:fldChar w:fldCharType="separate"/>
      </w:r>
      <w:r w:rsidR="002F2495">
        <w:t xml:space="preserve">Figure </w:t>
      </w:r>
      <w:r w:rsidR="002F2495">
        <w:rPr>
          <w:noProof/>
        </w:rPr>
        <w:t>14</w:t>
      </w:r>
      <w:r>
        <w:fldChar w:fldCharType="end"/>
      </w:r>
      <w:r>
        <w:t xml:space="preserve"> </w:t>
      </w:r>
      <w:r w:rsidR="00E06862">
        <w:t xml:space="preserve">gives an example of concerned borders for TSOs forming an </w:t>
      </w:r>
      <w:r w:rsidR="00D10983">
        <w:t>optimisation</w:t>
      </w:r>
      <w:r w:rsidR="00E06862">
        <w:t xml:space="preserve"> region.</w:t>
      </w:r>
    </w:p>
    <w:p w14:paraId="104D579D" w14:textId="77777777" w:rsidR="00E06862" w:rsidRDefault="00E06862" w:rsidP="00E06862">
      <w:pPr>
        <w:jc w:val="both"/>
        <w:rPr>
          <w:rFonts w:ascii="Times New Roman" w:hAnsi="Times New Roman"/>
          <w:lang w:val="en-GB"/>
        </w:rPr>
      </w:pPr>
    </w:p>
    <w:p w14:paraId="0226E04E" w14:textId="77777777" w:rsidR="00E06862" w:rsidRDefault="00E06862" w:rsidP="00AC7694">
      <w:pPr>
        <w:keepNext/>
        <w:jc w:val="center"/>
      </w:pPr>
      <w:r>
        <w:rPr>
          <w:rFonts w:ascii="Times New Roman" w:hAnsi="Times New Roman"/>
          <w:noProof/>
          <w:lang w:val="en-IE" w:eastAsia="en-IE"/>
        </w:rPr>
        <w:drawing>
          <wp:inline distT="0" distB="0" distL="0" distR="0" wp14:anchorId="40936085" wp14:editId="70EAB2F1">
            <wp:extent cx="4273666" cy="1524132"/>
            <wp:effectExtent l="0" t="0" r="0" b="0"/>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OptimizationRegionsPriorAccessVisualization.png"/>
                    <pic:cNvPicPr/>
                  </pic:nvPicPr>
                  <pic:blipFill>
                    <a:blip r:embed="rId29">
                      <a:extLst>
                        <a:ext uri="{28A0092B-C50C-407E-A947-70E740481C1C}">
                          <a14:useLocalDpi xmlns:a14="http://schemas.microsoft.com/office/drawing/2010/main" val="0"/>
                        </a:ext>
                      </a:extLst>
                    </a:blip>
                    <a:stretch>
                      <a:fillRect/>
                    </a:stretch>
                  </pic:blipFill>
                  <pic:spPr>
                    <a:xfrm>
                      <a:off x="0" y="0"/>
                      <a:ext cx="4273666" cy="1524132"/>
                    </a:xfrm>
                    <a:prstGeom prst="rect">
                      <a:avLst/>
                    </a:prstGeom>
                  </pic:spPr>
                </pic:pic>
              </a:graphicData>
            </a:graphic>
          </wp:inline>
        </w:drawing>
      </w:r>
    </w:p>
    <w:p w14:paraId="23E1A087" w14:textId="409F21D6" w:rsidR="00E75D97" w:rsidRDefault="00E75D97" w:rsidP="00AC7694">
      <w:pPr>
        <w:pStyle w:val="Caption"/>
      </w:pPr>
      <w:bookmarkStart w:id="141" w:name="_Ref511057535"/>
      <w:bookmarkStart w:id="142" w:name="_Toc512333215"/>
      <w:bookmarkStart w:id="143" w:name="_Toc513472334"/>
      <w:bookmarkStart w:id="144" w:name="_Ref510517031"/>
      <w:r>
        <w:t xml:space="preserve">Figure </w:t>
      </w:r>
      <w:r>
        <w:fldChar w:fldCharType="begin"/>
      </w:r>
      <w:r>
        <w:instrText xml:space="preserve"> SEQ Figure \* ARABIC </w:instrText>
      </w:r>
      <w:r>
        <w:fldChar w:fldCharType="separate"/>
      </w:r>
      <w:r w:rsidR="00204F9C">
        <w:rPr>
          <w:noProof/>
        </w:rPr>
        <w:t>14</w:t>
      </w:r>
      <w:r>
        <w:fldChar w:fldCharType="end"/>
      </w:r>
      <w:bookmarkEnd w:id="141"/>
      <w:r>
        <w:t>. Example of an optimisation region with prior access to concerned borders</w:t>
      </w:r>
      <w:bookmarkEnd w:id="142"/>
      <w:bookmarkEnd w:id="143"/>
    </w:p>
    <w:bookmarkEnd w:id="144"/>
    <w:p w14:paraId="31A3F35C" w14:textId="6D9C3D26" w:rsidR="00E06862" w:rsidRDefault="00E06862" w:rsidP="00AC7694">
      <w:pPr>
        <w:pStyle w:val="textregular"/>
      </w:pPr>
      <w:r>
        <w:t>I</w:t>
      </w:r>
      <w:r w:rsidRPr="003F695F">
        <w:t xml:space="preserve">f an </w:t>
      </w:r>
      <w:r w:rsidR="00D10983">
        <w:t>optimisation</w:t>
      </w:r>
      <w:r w:rsidRPr="003F695F">
        <w:t xml:space="preserve"> region due to TSOs exchanging balancing energy from aFRR exists, all the remaining LFC blocks not being part of the </w:t>
      </w:r>
      <w:r w:rsidR="00D10983">
        <w:t>optimisation</w:t>
      </w:r>
      <w:r w:rsidRPr="003F695F">
        <w:t xml:space="preserve"> region of the TSOs exchanging balancing energy from aFRR shall have the right to participate in an </w:t>
      </w:r>
      <w:r w:rsidR="00D10983">
        <w:t>optimisation</w:t>
      </w:r>
      <w:r w:rsidRPr="003F695F">
        <w:t xml:space="preserve"> region for imbalance netting, preceding the imbalance netting among all LFC blocks of the IN-Platform and </w:t>
      </w:r>
      <w:r w:rsidR="00693B73">
        <w:t>therefore</w:t>
      </w:r>
      <w:r w:rsidRPr="003F695F">
        <w:t xml:space="preserve"> have prior access to the transmission capacity of borders which are shared by two TSOs of the respective </w:t>
      </w:r>
      <w:r w:rsidR="00D10983">
        <w:t>optimisation</w:t>
      </w:r>
      <w:r w:rsidRPr="003F695F">
        <w:t xml:space="preserve"> region</w:t>
      </w:r>
      <w:r>
        <w:t>. By this</w:t>
      </w:r>
      <w:r w:rsidR="00693B73">
        <w:t>,</w:t>
      </w:r>
      <w:r>
        <w:t xml:space="preserve"> every TSO ha</w:t>
      </w:r>
      <w:r w:rsidR="00825B8C">
        <w:t>s</w:t>
      </w:r>
      <w:r>
        <w:t xml:space="preserve"> the right to be part of one </w:t>
      </w:r>
      <w:r w:rsidR="00D10983">
        <w:t>optimisation</w:t>
      </w:r>
      <w:r>
        <w:t xml:space="preserve"> region and has prior access to a specific set of transmission capacities. This rule ensures equal treatment and non-discrimination.</w:t>
      </w:r>
    </w:p>
    <w:p w14:paraId="79BBF114" w14:textId="6AE290B2" w:rsidR="00E06862" w:rsidRDefault="00693B73" w:rsidP="00AC7694">
      <w:pPr>
        <w:pStyle w:val="textregular"/>
      </w:pPr>
      <w:r>
        <w:fldChar w:fldCharType="begin"/>
      </w:r>
      <w:r>
        <w:instrText xml:space="preserve"> REF _Ref511057789 \h </w:instrText>
      </w:r>
      <w:r>
        <w:fldChar w:fldCharType="separate"/>
      </w:r>
      <w:r w:rsidR="002F2495">
        <w:t xml:space="preserve">Figure </w:t>
      </w:r>
      <w:r w:rsidR="002F2495">
        <w:rPr>
          <w:noProof/>
        </w:rPr>
        <w:t>15</w:t>
      </w:r>
      <w:r>
        <w:fldChar w:fldCharType="end"/>
      </w:r>
      <w:r>
        <w:t xml:space="preserve"> </w:t>
      </w:r>
      <w:r w:rsidR="00E06862">
        <w:t xml:space="preserve">shows a possible example with two LFC areas (A and B) forming one </w:t>
      </w:r>
      <w:r w:rsidR="00D10983">
        <w:t>optimisation</w:t>
      </w:r>
      <w:r w:rsidR="00E06862">
        <w:t xml:space="preserve"> region due to the exchange of balancing energy from aFRR and the remaining three LFC areas (C, D and E) form</w:t>
      </w:r>
      <w:r>
        <w:t>ing</w:t>
      </w:r>
      <w:r w:rsidR="00E06862">
        <w:t xml:space="preserve"> an </w:t>
      </w:r>
      <w:r w:rsidR="00D10983">
        <w:t>optimisation</w:t>
      </w:r>
      <w:r w:rsidR="00E06862">
        <w:t xml:space="preserve"> region for imbalance netting. </w:t>
      </w:r>
    </w:p>
    <w:p w14:paraId="3A1C723E" w14:textId="77777777" w:rsidR="00E06862" w:rsidRDefault="00E06862" w:rsidP="00AC7694">
      <w:pPr>
        <w:keepNext/>
        <w:jc w:val="center"/>
      </w:pPr>
      <w:r>
        <w:rPr>
          <w:rFonts w:ascii="Times New Roman" w:hAnsi="Times New Roman"/>
          <w:noProof/>
          <w:lang w:val="en-IE" w:eastAsia="en-IE"/>
        </w:rPr>
        <w:lastRenderedPageBreak/>
        <w:drawing>
          <wp:inline distT="0" distB="0" distL="0" distR="0" wp14:anchorId="76DFC594" wp14:editId="01ABACB1">
            <wp:extent cx="4273666" cy="1822862"/>
            <wp:effectExtent l="0" t="0" r="0" b="6350"/>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OptimizationRegionsPriorAccessVisualization2ORs.png"/>
                    <pic:cNvPicPr/>
                  </pic:nvPicPr>
                  <pic:blipFill>
                    <a:blip r:embed="rId30">
                      <a:extLst>
                        <a:ext uri="{28A0092B-C50C-407E-A947-70E740481C1C}">
                          <a14:useLocalDpi xmlns:a14="http://schemas.microsoft.com/office/drawing/2010/main" val="0"/>
                        </a:ext>
                      </a:extLst>
                    </a:blip>
                    <a:stretch>
                      <a:fillRect/>
                    </a:stretch>
                  </pic:blipFill>
                  <pic:spPr>
                    <a:xfrm>
                      <a:off x="0" y="0"/>
                      <a:ext cx="4273666" cy="1822862"/>
                    </a:xfrm>
                    <a:prstGeom prst="rect">
                      <a:avLst/>
                    </a:prstGeom>
                  </pic:spPr>
                </pic:pic>
              </a:graphicData>
            </a:graphic>
          </wp:inline>
        </w:drawing>
      </w:r>
    </w:p>
    <w:p w14:paraId="0E7E25DA" w14:textId="3214E9E0" w:rsidR="00693B73" w:rsidRDefault="00693B73" w:rsidP="00AC7694">
      <w:pPr>
        <w:pStyle w:val="Caption"/>
      </w:pPr>
      <w:bookmarkStart w:id="145" w:name="_Ref511057789"/>
      <w:bookmarkStart w:id="146" w:name="_Toc512333216"/>
      <w:bookmarkStart w:id="147" w:name="_Toc513472335"/>
      <w:bookmarkStart w:id="148" w:name="_Ref510517269"/>
      <w:r>
        <w:t xml:space="preserve">Figure </w:t>
      </w:r>
      <w:r>
        <w:fldChar w:fldCharType="begin"/>
      </w:r>
      <w:r>
        <w:instrText xml:space="preserve"> SEQ Figure \* ARABIC </w:instrText>
      </w:r>
      <w:r>
        <w:fldChar w:fldCharType="separate"/>
      </w:r>
      <w:r w:rsidR="00204F9C">
        <w:rPr>
          <w:noProof/>
        </w:rPr>
        <w:t>15</w:t>
      </w:r>
      <w:r>
        <w:fldChar w:fldCharType="end"/>
      </w:r>
      <w:bookmarkEnd w:id="145"/>
      <w:r>
        <w:t>. Example of two optimisation regions with prior access to concerned borders</w:t>
      </w:r>
      <w:bookmarkEnd w:id="146"/>
      <w:bookmarkEnd w:id="147"/>
    </w:p>
    <w:bookmarkEnd w:id="148"/>
    <w:p w14:paraId="6B39893B" w14:textId="78CDDFD0" w:rsidR="00E06862" w:rsidRDefault="00E06862" w:rsidP="00AC7694">
      <w:pPr>
        <w:pStyle w:val="textregular"/>
      </w:pPr>
      <w:r>
        <w:t xml:space="preserve">In the first </w:t>
      </w:r>
      <w:r w:rsidR="00D10983">
        <w:t>optimisation</w:t>
      </w:r>
      <w:r>
        <w:t xml:space="preserve"> step, the </w:t>
      </w:r>
      <w:r w:rsidR="00D10983">
        <w:t>optimisation</w:t>
      </w:r>
      <w:r>
        <w:t xml:space="preserve"> region I (A and B) and </w:t>
      </w:r>
      <w:r w:rsidR="00D10983">
        <w:t>optimisation</w:t>
      </w:r>
      <w:r>
        <w:t xml:space="preserve"> region II (C,D, and E) are optimi</w:t>
      </w:r>
      <w:r w:rsidR="00693B73">
        <w:t>s</w:t>
      </w:r>
      <w:r>
        <w:t>ed in parallel. A and B have prior access to the transmission capacity on the border b</w:t>
      </w:r>
      <w:r w:rsidRPr="003F695F">
        <w:rPr>
          <w:vertAlign w:val="subscript"/>
        </w:rPr>
        <w:t>AB</w:t>
      </w:r>
      <w:r>
        <w:t>. C, D and E have prior access to the transmission capacities b</w:t>
      </w:r>
      <w:r w:rsidRPr="003F695F">
        <w:rPr>
          <w:vertAlign w:val="subscript"/>
        </w:rPr>
        <w:t>CD</w:t>
      </w:r>
      <w:r>
        <w:t>, b</w:t>
      </w:r>
      <w:r w:rsidRPr="003F695F">
        <w:rPr>
          <w:vertAlign w:val="subscript"/>
        </w:rPr>
        <w:t>CE</w:t>
      </w:r>
      <w:r>
        <w:t xml:space="preserve"> and b</w:t>
      </w:r>
      <w:r w:rsidRPr="003F695F">
        <w:rPr>
          <w:vertAlign w:val="subscript"/>
        </w:rPr>
        <w:t>DE</w:t>
      </w:r>
      <w:r>
        <w:t>. The transmission capacities b</w:t>
      </w:r>
      <w:r w:rsidRPr="003F695F">
        <w:rPr>
          <w:vertAlign w:val="subscript"/>
        </w:rPr>
        <w:t>AC</w:t>
      </w:r>
      <w:r>
        <w:t>, b</w:t>
      </w:r>
      <w:r w:rsidRPr="003F695F">
        <w:rPr>
          <w:vertAlign w:val="subscript"/>
        </w:rPr>
        <w:t>AD</w:t>
      </w:r>
      <w:r>
        <w:t>, b</w:t>
      </w:r>
      <w:r w:rsidRPr="003F695F">
        <w:rPr>
          <w:vertAlign w:val="subscript"/>
        </w:rPr>
        <w:t>BC</w:t>
      </w:r>
      <w:r>
        <w:t>, b</w:t>
      </w:r>
      <w:r w:rsidRPr="003F695F">
        <w:rPr>
          <w:vertAlign w:val="subscript"/>
        </w:rPr>
        <w:t>BD</w:t>
      </w:r>
      <w:r>
        <w:t xml:space="preserve"> and b</w:t>
      </w:r>
      <w:r w:rsidRPr="003F695F">
        <w:rPr>
          <w:vertAlign w:val="subscript"/>
        </w:rPr>
        <w:t>BE</w:t>
      </w:r>
      <w:r>
        <w:t xml:space="preserve"> are only used in the second </w:t>
      </w:r>
      <w:r w:rsidR="00D10983">
        <w:t>optimisation</w:t>
      </w:r>
      <w:r>
        <w:t xml:space="preserve"> step, the </w:t>
      </w:r>
      <w:r w:rsidR="00693B73">
        <w:t>“</w:t>
      </w:r>
      <w:r>
        <w:t>global</w:t>
      </w:r>
      <w:r w:rsidR="00693B73">
        <w:t>”</w:t>
      </w:r>
      <w:r>
        <w:t xml:space="preserve"> </w:t>
      </w:r>
      <w:r w:rsidR="00D10983">
        <w:t>optimisation</w:t>
      </w:r>
      <w:r>
        <w:t xml:space="preserve"> step.</w:t>
      </w:r>
    </w:p>
    <w:p w14:paraId="19527CDE" w14:textId="400D1077" w:rsidR="00E06862" w:rsidRDefault="00E06862" w:rsidP="00AC7694">
      <w:pPr>
        <w:pStyle w:val="textregular"/>
      </w:pPr>
      <w:r>
        <w:t xml:space="preserve">In the global </w:t>
      </w:r>
      <w:r w:rsidR="00D10983">
        <w:t>optimisation</w:t>
      </w:r>
      <w:r>
        <w:t xml:space="preserve"> step, the resulting aFRR demands and updated CZC of the first </w:t>
      </w:r>
      <w:r w:rsidR="00D10983">
        <w:t>optimisation</w:t>
      </w:r>
      <w:r>
        <w:t xml:space="preserve"> steps are used. </w:t>
      </w:r>
    </w:p>
    <w:p w14:paraId="1D565E16" w14:textId="635D3A68" w:rsidR="00E06862" w:rsidRDefault="00E06862" w:rsidP="00AC7694">
      <w:pPr>
        <w:pStyle w:val="textregular"/>
      </w:pPr>
      <w:r>
        <w:t xml:space="preserve">The formation of </w:t>
      </w:r>
      <w:r w:rsidR="00D10983">
        <w:t>optimisation</w:t>
      </w:r>
      <w:r>
        <w:t xml:space="preserve"> regions does not have an impact on the global netting volume.</w:t>
      </w:r>
      <w:r w:rsidR="00825B8C">
        <w:t xml:space="preserve"> </w:t>
      </w:r>
      <w:r>
        <w:t>But it might have an impact on the distribution of the netting volume amongst all participating TSOs.</w:t>
      </w:r>
    </w:p>
    <w:p w14:paraId="1FFC979F" w14:textId="6E73604B" w:rsidR="00E06862" w:rsidRPr="00581552" w:rsidRDefault="00E06862" w:rsidP="00AC7694">
      <w:pPr>
        <w:pStyle w:val="textregular"/>
      </w:pPr>
      <w:r>
        <w:t xml:space="preserve">However, all TSOs consider the implicit usage of prices for TSOs exchanging balancing energy of aFRR based on a common merit order list and by this the optimal usage of the available CZC as beneficial for the efficiency of the European balancing market. By usage of prices for TSOs where comparable prices are available, </w:t>
      </w:r>
      <w:r w:rsidR="00094E5B">
        <w:t xml:space="preserve">for example </w:t>
      </w:r>
      <w:r>
        <w:t>in case of a common merit order list, the proposal ensures that the most expensive bids in this region are netted. Hence, based on the available information, the most efficient netting of imbalances is performed</w:t>
      </w:r>
      <w:r w:rsidR="00C15815">
        <w:t>, however deviating in this region from the proportional distribution of netting potential</w:t>
      </w:r>
      <w:r>
        <w:t>. In case the geographical region of the aFRR-Platform matches the geographical region of the IN-Platform</w:t>
      </w:r>
      <w:r w:rsidR="00094E5B">
        <w:t>,</w:t>
      </w:r>
      <w:r>
        <w:t xml:space="preserve"> the IN-Platform itself is no longer needed, as explained in </w:t>
      </w:r>
      <w:r w:rsidR="001252D0">
        <w:t>Subchapter</w:t>
      </w:r>
      <w:r>
        <w:t xml:space="preserve"> </w:t>
      </w:r>
      <w:r w:rsidR="0073571D" w:rsidRPr="002E61B8">
        <w:fldChar w:fldCharType="begin"/>
      </w:r>
      <w:r w:rsidR="0073571D" w:rsidRPr="002E61B8">
        <w:instrText xml:space="preserve"> REF _Ref511059136 \r \h </w:instrText>
      </w:r>
      <w:r w:rsidR="002E61B8">
        <w:instrText xml:space="preserve"> \* MERGEFORMAT </w:instrText>
      </w:r>
      <w:r w:rsidR="0073571D" w:rsidRPr="002E61B8">
        <w:fldChar w:fldCharType="separate"/>
      </w:r>
      <w:r w:rsidR="0073571D" w:rsidRPr="002E61B8">
        <w:t>6.1</w:t>
      </w:r>
      <w:r w:rsidR="0073571D" w:rsidRPr="002E61B8">
        <w:fldChar w:fldCharType="end"/>
      </w:r>
      <w:r w:rsidRPr="002E61B8">
        <w:t>.</w:t>
      </w:r>
      <w:r>
        <w:t xml:space="preserve"> The aFRR-Platform will perform an implicit imbalance netting under consideration of aFRR bid prices of the common merit order list. </w:t>
      </w:r>
      <w:bookmarkStart w:id="149" w:name="_Toc512262235"/>
      <w:r>
        <w:t>Numerical examples</w:t>
      </w:r>
      <w:bookmarkEnd w:id="149"/>
    </w:p>
    <w:p w14:paraId="028971EE" w14:textId="33ECB77B" w:rsidR="00AB4B53" w:rsidRPr="003818EE" w:rsidRDefault="00581552" w:rsidP="00AC7694">
      <w:pPr>
        <w:pStyle w:val="textregular"/>
      </w:pPr>
      <w:r>
        <w:fldChar w:fldCharType="begin"/>
      </w:r>
      <w:r>
        <w:instrText xml:space="preserve"> REF _Ref511059236 \h </w:instrText>
      </w:r>
      <w:r>
        <w:fldChar w:fldCharType="separate"/>
      </w:r>
      <w:r w:rsidR="00601C48">
        <w:t xml:space="preserve">Figure </w:t>
      </w:r>
      <w:r w:rsidR="00601C48">
        <w:rPr>
          <w:noProof/>
        </w:rPr>
        <w:t>16</w:t>
      </w:r>
      <w:r>
        <w:fldChar w:fldCharType="end"/>
      </w:r>
      <w:r>
        <w:t xml:space="preserve"> </w:t>
      </w:r>
      <w:r w:rsidR="00AB4B53" w:rsidRPr="00400853">
        <w:t xml:space="preserve">demonstrates a configuration with two </w:t>
      </w:r>
      <w:r w:rsidR="00D10983">
        <w:t>optimisation</w:t>
      </w:r>
      <w:r w:rsidR="00AB4B53" w:rsidRPr="00400853">
        <w:t xml:space="preserve"> regions</w:t>
      </w:r>
      <w:r>
        <w:t>:</w:t>
      </w:r>
      <w:r w:rsidR="00AB4B53" w:rsidRPr="00400853">
        <w:t xml:space="preserve"> one </w:t>
      </w:r>
      <w:r w:rsidR="00D10983">
        <w:t>optimisation</w:t>
      </w:r>
      <w:r w:rsidR="00AB4B53" w:rsidRPr="00400853">
        <w:t xml:space="preserve"> region based on an aFRR cooperation including </w:t>
      </w:r>
      <w:r w:rsidR="00C5528D" w:rsidRPr="00C5528D">
        <w:t>B</w:t>
      </w:r>
      <w:r w:rsidR="00AB4B53" w:rsidRPr="00400853">
        <w:t xml:space="preserve"> and </w:t>
      </w:r>
      <w:r w:rsidR="00C5528D">
        <w:t>C</w:t>
      </w:r>
      <w:r w:rsidR="00142B9F">
        <w:t xml:space="preserve"> (</w:t>
      </w:r>
      <w:r w:rsidR="00142B9F" w:rsidRPr="00142B9F">
        <w:t>“</w:t>
      </w:r>
      <w:r w:rsidR="00D10983">
        <w:t>optimisation</w:t>
      </w:r>
      <w:r w:rsidR="00142B9F">
        <w:t xml:space="preserve"> region 1</w:t>
      </w:r>
      <w:r w:rsidR="00142B9F" w:rsidRPr="00142B9F">
        <w:t>”</w:t>
      </w:r>
      <w:r w:rsidR="00142B9F">
        <w:t>)</w:t>
      </w:r>
      <w:r w:rsidR="00AB4B53" w:rsidRPr="00400853">
        <w:t xml:space="preserve"> and one </w:t>
      </w:r>
      <w:r w:rsidR="00D10983">
        <w:t>optimisation</w:t>
      </w:r>
      <w:r w:rsidR="00AB4B53" w:rsidRPr="00400853">
        <w:t xml:space="preserve"> region between A and D</w:t>
      </w:r>
      <w:r w:rsidR="00142B9F">
        <w:t xml:space="preserve"> (</w:t>
      </w:r>
      <w:r w:rsidR="00142B9F" w:rsidRPr="00142B9F">
        <w:t>“</w:t>
      </w:r>
      <w:r w:rsidR="00D10983">
        <w:t>optimisation</w:t>
      </w:r>
      <w:r w:rsidR="00142B9F">
        <w:t xml:space="preserve"> region 2</w:t>
      </w:r>
      <w:r w:rsidR="00142B9F" w:rsidRPr="00142B9F">
        <w:t>”</w:t>
      </w:r>
      <w:r w:rsidR="00142B9F">
        <w:t>)</w:t>
      </w:r>
      <w:r w:rsidR="00AB4B53" w:rsidRPr="00400853">
        <w:t>. There is no active limitation in this example.</w:t>
      </w:r>
      <w:r w:rsidR="00D37C9F" w:rsidRPr="00400853">
        <w:t xml:space="preserve"> The example in </w:t>
      </w:r>
      <w:r>
        <w:fldChar w:fldCharType="begin"/>
      </w:r>
      <w:r>
        <w:instrText xml:space="preserve"> REF _Ref511057535 \h </w:instrText>
      </w:r>
      <w:r>
        <w:fldChar w:fldCharType="separate"/>
      </w:r>
      <w:r>
        <w:t xml:space="preserve">Figure </w:t>
      </w:r>
      <w:r>
        <w:rPr>
          <w:noProof/>
        </w:rPr>
        <w:t>13</w:t>
      </w:r>
      <w:r>
        <w:fldChar w:fldCharType="end"/>
      </w:r>
      <w:r>
        <w:t xml:space="preserve"> </w:t>
      </w:r>
      <w:r w:rsidR="00D37C9F" w:rsidRPr="00400853">
        <w:t xml:space="preserve">considers the common merit order list of the aFRR cooperation illustrated in </w:t>
      </w:r>
      <w:r>
        <w:fldChar w:fldCharType="begin"/>
      </w:r>
      <w:r>
        <w:instrText xml:space="preserve"> REF _Ref511059236 \h </w:instrText>
      </w:r>
      <w:r>
        <w:fldChar w:fldCharType="separate"/>
      </w:r>
      <w:r>
        <w:t xml:space="preserve">Figure </w:t>
      </w:r>
      <w:r>
        <w:rPr>
          <w:noProof/>
        </w:rPr>
        <w:t>15</w:t>
      </w:r>
      <w:r>
        <w:fldChar w:fldCharType="end"/>
      </w:r>
      <w:r>
        <w:t xml:space="preserve"> </w:t>
      </w:r>
      <w:r w:rsidR="00D37C9F" w:rsidRPr="00400853">
        <w:t>for the positive aFRR activation.</w:t>
      </w:r>
    </w:p>
    <w:p w14:paraId="6F3276E4" w14:textId="77777777" w:rsidR="0076338B" w:rsidRPr="003818EE" w:rsidRDefault="0076338B" w:rsidP="00400853">
      <w:pPr>
        <w:jc w:val="both"/>
        <w:rPr>
          <w:rFonts w:ascii="Times New Roman" w:hAnsi="Times New Roman"/>
          <w:lang w:val="en-GB"/>
        </w:rPr>
      </w:pPr>
    </w:p>
    <w:p w14:paraId="54C637E8" w14:textId="77777777" w:rsidR="00143125" w:rsidRPr="00400853" w:rsidRDefault="00143125" w:rsidP="00400853">
      <w:pPr>
        <w:keepNext/>
        <w:jc w:val="center"/>
        <w:rPr>
          <w:rFonts w:ascii="Times New Roman" w:hAnsi="Times New Roman"/>
          <w:lang w:val="en-GB"/>
        </w:rPr>
      </w:pPr>
      <w:r w:rsidRPr="00400853">
        <w:rPr>
          <w:rFonts w:ascii="Times New Roman" w:hAnsi="Times New Roman"/>
          <w:noProof/>
          <w:lang w:val="en-IE" w:eastAsia="en-IE"/>
        </w:rPr>
        <w:drawing>
          <wp:inline distT="0" distB="0" distL="0" distR="0" wp14:anchorId="18DAE86C" wp14:editId="73B51062">
            <wp:extent cx="2504653" cy="738835"/>
            <wp:effectExtent l="0" t="0" r="0" b="4445"/>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CMOL.png"/>
                    <pic:cNvPicPr/>
                  </pic:nvPicPr>
                  <pic:blipFill>
                    <a:blip r:embed="rId31">
                      <a:extLst>
                        <a:ext uri="{28A0092B-C50C-407E-A947-70E740481C1C}">
                          <a14:useLocalDpi xmlns:a14="http://schemas.microsoft.com/office/drawing/2010/main" val="0"/>
                        </a:ext>
                      </a:extLst>
                    </a:blip>
                    <a:stretch>
                      <a:fillRect/>
                    </a:stretch>
                  </pic:blipFill>
                  <pic:spPr>
                    <a:xfrm>
                      <a:off x="0" y="0"/>
                      <a:ext cx="2545921" cy="751008"/>
                    </a:xfrm>
                    <a:prstGeom prst="rect">
                      <a:avLst/>
                    </a:prstGeom>
                  </pic:spPr>
                </pic:pic>
              </a:graphicData>
            </a:graphic>
          </wp:inline>
        </w:drawing>
      </w:r>
    </w:p>
    <w:p w14:paraId="71E2994D" w14:textId="60B4801E" w:rsidR="00581552" w:rsidRDefault="00581552" w:rsidP="00581552">
      <w:pPr>
        <w:pStyle w:val="Caption"/>
      </w:pPr>
      <w:bookmarkStart w:id="150" w:name="_Ref511059236"/>
      <w:bookmarkStart w:id="151" w:name="_Toc512333217"/>
      <w:bookmarkStart w:id="152" w:name="_Toc513472336"/>
      <w:bookmarkStart w:id="153" w:name="_Ref495486327"/>
      <w:r>
        <w:t xml:space="preserve">Figure </w:t>
      </w:r>
      <w:r>
        <w:fldChar w:fldCharType="begin"/>
      </w:r>
      <w:r>
        <w:instrText xml:space="preserve"> SEQ Figure \* ARABIC </w:instrText>
      </w:r>
      <w:r>
        <w:fldChar w:fldCharType="separate"/>
      </w:r>
      <w:r w:rsidR="00204F9C">
        <w:rPr>
          <w:noProof/>
        </w:rPr>
        <w:t>16</w:t>
      </w:r>
      <w:r>
        <w:fldChar w:fldCharType="end"/>
      </w:r>
      <w:bookmarkEnd w:id="150"/>
      <w:r>
        <w:t>. Common merit order list for the aFRR cooperation between LFC blocks B and C</w:t>
      </w:r>
      <w:bookmarkEnd w:id="151"/>
      <w:bookmarkEnd w:id="152"/>
    </w:p>
    <w:p w14:paraId="421F3833" w14:textId="75298133" w:rsidR="0076338B" w:rsidRPr="003818EE" w:rsidRDefault="00581552" w:rsidP="00AC7694">
      <w:pPr>
        <w:pStyle w:val="textregular"/>
        <w:rPr>
          <w:b/>
          <w:bCs/>
          <w:smallCaps/>
        </w:rPr>
      </w:pPr>
      <w:r>
        <w:fldChar w:fldCharType="begin"/>
      </w:r>
      <w:r>
        <w:instrText xml:space="preserve"> REF _Ref511059371 \h  \* MERGEFORMAT </w:instrText>
      </w:r>
      <w:r>
        <w:fldChar w:fldCharType="separate"/>
      </w:r>
      <w:r w:rsidR="00601C48">
        <w:t xml:space="preserve">Figure </w:t>
      </w:r>
      <w:r w:rsidR="00601C48">
        <w:rPr>
          <w:noProof/>
        </w:rPr>
        <w:t>17</w:t>
      </w:r>
      <w:r>
        <w:fldChar w:fldCharType="end"/>
      </w:r>
      <w:r>
        <w:t xml:space="preserve"> </w:t>
      </w:r>
      <w:bookmarkEnd w:id="153"/>
      <w:r w:rsidR="00AA3ADA" w:rsidRPr="00400853">
        <w:t>shows an positive aFRR demand in A and C and a negative aFRR demand in B and D.</w:t>
      </w:r>
      <w:r w:rsidR="00DB29BD" w:rsidRPr="00400853">
        <w:t xml:space="preserve"> The two </w:t>
      </w:r>
      <w:r w:rsidR="00D10983">
        <w:t>optimisation</w:t>
      </w:r>
      <w:r w:rsidR="00DB29BD" w:rsidRPr="00400853">
        <w:t xml:space="preserve"> regions are optimi</w:t>
      </w:r>
      <w:r>
        <w:t>s</w:t>
      </w:r>
      <w:r w:rsidR="00DB29BD" w:rsidRPr="00400853">
        <w:t>ed in a first step</w:t>
      </w:r>
      <w:r w:rsidR="001A4CAD" w:rsidRPr="00400853">
        <w:t>. B and C perform</w:t>
      </w:r>
      <w:r w:rsidR="00142B9F">
        <w:t>,</w:t>
      </w:r>
      <w:r w:rsidR="001A4CAD" w:rsidRPr="00400853">
        <w:t xml:space="preserve"> as an aFRR cooperation</w:t>
      </w:r>
      <w:r w:rsidR="00142B9F">
        <w:t>,</w:t>
      </w:r>
      <w:r w:rsidR="001A4CAD" w:rsidRPr="00400853">
        <w:t xml:space="preserve"> implicit netting of 50 MW and due to the CMOL an additional exchange of 50 MW of aFRR from B to C. B provides 50 MW of aFRR towards C. In parallel</w:t>
      </w:r>
      <w:r>
        <w:t>,</w:t>
      </w:r>
      <w:r w:rsidR="001A4CAD" w:rsidRPr="00400853">
        <w:t xml:space="preserve"> the </w:t>
      </w:r>
      <w:r w:rsidR="00D10983">
        <w:t>optimisation</w:t>
      </w:r>
      <w:r w:rsidR="001A4CAD" w:rsidRPr="00400853">
        <w:t xml:space="preserve"> region</w:t>
      </w:r>
      <w:r w:rsidR="00142B9F">
        <w:t xml:space="preserve"> 2</w:t>
      </w:r>
      <w:r w:rsidR="001A4CAD" w:rsidRPr="00400853">
        <w:t xml:space="preserve"> performs </w:t>
      </w:r>
      <w:r w:rsidR="00D62722">
        <w:t xml:space="preserve">implicit </w:t>
      </w:r>
      <w:r w:rsidR="001A4CAD" w:rsidRPr="00400853">
        <w:t xml:space="preserve">netting </w:t>
      </w:r>
      <w:r w:rsidR="00F67D2B" w:rsidRPr="00400853">
        <w:t xml:space="preserve">of 250 MW </w:t>
      </w:r>
      <w:r w:rsidR="001A4CAD" w:rsidRPr="00400853">
        <w:t>based on their</w:t>
      </w:r>
      <w:r w:rsidR="006C68AA">
        <w:t xml:space="preserve"> aFRR</w:t>
      </w:r>
      <w:r w:rsidR="001A4CAD" w:rsidRPr="00400853">
        <w:t xml:space="preserve"> demand</w:t>
      </w:r>
      <w:r w:rsidR="00F67D2B" w:rsidRPr="00400853">
        <w:t>s</w:t>
      </w:r>
      <w:r w:rsidR="001A4CAD" w:rsidRPr="00400853">
        <w:t>.</w:t>
      </w:r>
      <w:r w:rsidR="00F54980" w:rsidRPr="00400853">
        <w:t xml:space="preserve"> Each </w:t>
      </w:r>
      <w:r w:rsidR="00D10983">
        <w:t>optimisation</w:t>
      </w:r>
      <w:r w:rsidR="00F54980" w:rsidRPr="00400853">
        <w:t xml:space="preserve"> region has prior access to the transfer capacity being within the </w:t>
      </w:r>
      <w:r w:rsidR="00D10983">
        <w:t>optimisation</w:t>
      </w:r>
      <w:r w:rsidR="00F54980" w:rsidRPr="00400853">
        <w:t xml:space="preserve"> region</w:t>
      </w:r>
      <w:r w:rsidR="00142B9F">
        <w:t>, i.e.</w:t>
      </w:r>
      <w:r>
        <w:t>:</w:t>
      </w:r>
      <w:r w:rsidR="00142B9F">
        <w:t xml:space="preserve"> only on the common borders of the TSOs in the same </w:t>
      </w:r>
      <w:r w:rsidR="00D10983">
        <w:t>optimisation</w:t>
      </w:r>
      <w:r w:rsidR="00142B9F">
        <w:t xml:space="preserve"> region</w:t>
      </w:r>
      <w:r w:rsidR="00F54980" w:rsidRPr="00400853">
        <w:t xml:space="preserve">. The </w:t>
      </w:r>
      <w:r w:rsidR="00D10983">
        <w:t>optimisation</w:t>
      </w:r>
      <w:r w:rsidR="00142B9F">
        <w:t xml:space="preserve"> region 1</w:t>
      </w:r>
      <w:r w:rsidR="00F54980" w:rsidRPr="00400853">
        <w:t xml:space="preserve"> has prior access to the transfer capacity B-C and the </w:t>
      </w:r>
      <w:r w:rsidR="00D10983">
        <w:t>optimisation</w:t>
      </w:r>
      <w:r w:rsidR="00F54980" w:rsidRPr="00400853">
        <w:t xml:space="preserve"> region </w:t>
      </w:r>
      <w:r w:rsidR="00142B9F">
        <w:t>2</w:t>
      </w:r>
      <w:r w:rsidR="00F54980" w:rsidRPr="00400853">
        <w:t xml:space="preserve"> </w:t>
      </w:r>
      <w:r w:rsidR="00F54980" w:rsidRPr="00400853">
        <w:lastRenderedPageBreak/>
        <w:t xml:space="preserve">has prior access to the transfer capacity A-D. Transfer capacities A-B and C-D are only considered in the second </w:t>
      </w:r>
      <w:r w:rsidR="00D10983">
        <w:t>optimisation</w:t>
      </w:r>
      <w:r w:rsidR="00F54980" w:rsidRPr="00400853">
        <w:t xml:space="preserve"> step. In the second </w:t>
      </w:r>
      <w:r w:rsidR="00D10983">
        <w:t>optimisation</w:t>
      </w:r>
      <w:r w:rsidR="00F54980" w:rsidRPr="00400853">
        <w:t xml:space="preserve"> step</w:t>
      </w:r>
      <w:r>
        <w:t>,</w:t>
      </w:r>
      <w:r w:rsidR="00F54980" w:rsidRPr="00400853">
        <w:t xml:space="preserve"> all LFC blocks </w:t>
      </w:r>
      <w:r w:rsidR="00E03FCD" w:rsidRPr="00400853">
        <w:t>perform netting in one layer. In this layer the</w:t>
      </w:r>
      <w:r w:rsidR="00400853">
        <w:t xml:space="preserve"> remaining </w:t>
      </w:r>
      <w:r w:rsidR="006C68AA">
        <w:t xml:space="preserve">aFRR </w:t>
      </w:r>
      <w:r w:rsidR="00400853">
        <w:t>demands</w:t>
      </w:r>
      <w:r w:rsidR="00E03FCD" w:rsidRPr="00400853">
        <w:t xml:space="preserve"> from the </w:t>
      </w:r>
      <w:r w:rsidR="00D10983">
        <w:t>optimisation</w:t>
      </w:r>
      <w:r w:rsidR="002F4F41">
        <w:t xml:space="preserve"> region 1</w:t>
      </w:r>
      <w:r w:rsidR="00E03FCD" w:rsidRPr="00400853">
        <w:t xml:space="preserve"> are netted with the </w:t>
      </w:r>
      <w:r w:rsidR="00400853">
        <w:t xml:space="preserve">remaining </w:t>
      </w:r>
      <w:r w:rsidR="006C68AA">
        <w:t xml:space="preserve">aFRR </w:t>
      </w:r>
      <w:r w:rsidR="002F4F41">
        <w:t>demands from</w:t>
      </w:r>
      <w:r w:rsidR="00E03FCD" w:rsidRPr="00400853">
        <w:t xml:space="preserve"> the </w:t>
      </w:r>
      <w:r w:rsidR="00D10983">
        <w:t>optimisation</w:t>
      </w:r>
      <w:r w:rsidR="00E03FCD" w:rsidRPr="00400853">
        <w:t xml:space="preserve"> region</w:t>
      </w:r>
      <w:r w:rsidR="002F4F41">
        <w:t xml:space="preserve"> 2</w:t>
      </w:r>
      <w:r w:rsidR="00E03FCD" w:rsidRPr="00400853">
        <w:t xml:space="preserve"> considering the result of the aFRR cooperation. By this</w:t>
      </w:r>
      <w:r>
        <w:t>,</w:t>
      </w:r>
      <w:r w:rsidR="00E03FCD" w:rsidRPr="00400853">
        <w:t xml:space="preserve"> the most expensive bids of the aFRR cooperation</w:t>
      </w:r>
      <w:r w:rsidR="005E5F28" w:rsidRPr="00400853">
        <w:t xml:space="preserve"> are netted. In this example</w:t>
      </w:r>
      <w:r>
        <w:t>,</w:t>
      </w:r>
      <w:r w:rsidR="005E5F28" w:rsidRPr="00400853">
        <w:t xml:space="preserve"> 50 MW between LFC block C and D are netted in the last </w:t>
      </w:r>
      <w:r w:rsidR="00D10983">
        <w:t>optimisation</w:t>
      </w:r>
      <w:r w:rsidR="005E5F28" w:rsidRPr="00400853">
        <w:t xml:space="preserve"> step leading to a remaining aFRR activation of 50 MW in B and C. The total netting volume of </w:t>
      </w:r>
      <w:r w:rsidR="003E39EC" w:rsidRPr="00400853">
        <w:t>350 MW is independent from the</w:t>
      </w:r>
      <w:r w:rsidR="00B92773" w:rsidRPr="003818EE">
        <w:t xml:space="preserve"> </w:t>
      </w:r>
      <w:r w:rsidR="00B92773" w:rsidRPr="00B92773">
        <w:t>configuration</w:t>
      </w:r>
      <w:r w:rsidR="00B92773">
        <w:t xml:space="preserve"> of</w:t>
      </w:r>
      <w:r w:rsidR="003E39EC" w:rsidRPr="00400853">
        <w:t xml:space="preserve"> </w:t>
      </w:r>
      <w:r w:rsidR="00D10983">
        <w:t>optimisation</w:t>
      </w:r>
      <w:r w:rsidR="003E39EC" w:rsidRPr="00400853">
        <w:t xml:space="preserve"> region</w:t>
      </w:r>
      <w:r w:rsidR="00B92773">
        <w:t>s</w:t>
      </w:r>
      <w:r w:rsidR="003E39EC" w:rsidRPr="00400853">
        <w:t>.</w:t>
      </w:r>
    </w:p>
    <w:p w14:paraId="7B928CE0" w14:textId="77777777" w:rsidR="00D37C9F" w:rsidRPr="003818EE" w:rsidRDefault="00D37C9F" w:rsidP="00400853">
      <w:pPr>
        <w:rPr>
          <w:rFonts w:ascii="Times New Roman" w:hAnsi="Times New Roman"/>
          <w:b/>
          <w:bCs/>
          <w:smallCaps/>
          <w:lang w:val="en-GB"/>
        </w:rPr>
      </w:pPr>
    </w:p>
    <w:p w14:paraId="45495AF7" w14:textId="77777777" w:rsidR="00577E50" w:rsidRPr="005A3659" w:rsidRDefault="00577E50" w:rsidP="00400853">
      <w:pPr>
        <w:pStyle w:val="textregular"/>
        <w:keepNext/>
        <w:jc w:val="center"/>
        <w:rPr>
          <w:szCs w:val="24"/>
        </w:rPr>
      </w:pPr>
      <w:r w:rsidRPr="00F82A27">
        <w:rPr>
          <w:noProof/>
          <w:szCs w:val="24"/>
          <w:lang w:val="en-IE" w:eastAsia="en-IE"/>
        </w:rPr>
        <w:drawing>
          <wp:inline distT="0" distB="0" distL="0" distR="0" wp14:anchorId="6476FD61" wp14:editId="733F1215">
            <wp:extent cx="6047740" cy="3116580"/>
            <wp:effectExtent l="0" t="0" r="0" b="7620"/>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OptimizationRegions2withoutLimitation.png"/>
                    <pic:cNvPicPr/>
                  </pic:nvPicPr>
                  <pic:blipFill>
                    <a:blip r:embed="rId32">
                      <a:extLst>
                        <a:ext uri="{28A0092B-C50C-407E-A947-70E740481C1C}">
                          <a14:useLocalDpi xmlns:a14="http://schemas.microsoft.com/office/drawing/2010/main" val="0"/>
                        </a:ext>
                      </a:extLst>
                    </a:blip>
                    <a:stretch>
                      <a:fillRect/>
                    </a:stretch>
                  </pic:blipFill>
                  <pic:spPr>
                    <a:xfrm>
                      <a:off x="0" y="0"/>
                      <a:ext cx="6047740" cy="3116580"/>
                    </a:xfrm>
                    <a:prstGeom prst="rect">
                      <a:avLst/>
                    </a:prstGeom>
                  </pic:spPr>
                </pic:pic>
              </a:graphicData>
            </a:graphic>
          </wp:inline>
        </w:drawing>
      </w:r>
    </w:p>
    <w:p w14:paraId="3EEC3068" w14:textId="7007E138" w:rsidR="00581552" w:rsidRDefault="00581552" w:rsidP="00581552">
      <w:pPr>
        <w:pStyle w:val="Caption"/>
      </w:pPr>
      <w:bookmarkStart w:id="154" w:name="_Ref511059371"/>
      <w:bookmarkStart w:id="155" w:name="_Toc512333218"/>
      <w:bookmarkStart w:id="156" w:name="_Toc513472337"/>
      <w:bookmarkStart w:id="157" w:name="_Ref495485596"/>
      <w:r>
        <w:t xml:space="preserve">Figure </w:t>
      </w:r>
      <w:r>
        <w:fldChar w:fldCharType="begin"/>
      </w:r>
      <w:r>
        <w:instrText xml:space="preserve"> SEQ Figure \* ARABIC </w:instrText>
      </w:r>
      <w:r>
        <w:fldChar w:fldCharType="separate"/>
      </w:r>
      <w:r w:rsidR="00204F9C">
        <w:rPr>
          <w:noProof/>
        </w:rPr>
        <w:t>17</w:t>
      </w:r>
      <w:r>
        <w:fldChar w:fldCharType="end"/>
      </w:r>
      <w:bookmarkEnd w:id="154"/>
      <w:r>
        <w:t>. Example for optimisation regions without limitation</w:t>
      </w:r>
      <w:bookmarkEnd w:id="155"/>
      <w:bookmarkEnd w:id="156"/>
    </w:p>
    <w:bookmarkEnd w:id="157"/>
    <w:p w14:paraId="2094A88A" w14:textId="274A21D6" w:rsidR="00CF5F16" w:rsidRPr="003818EE" w:rsidRDefault="005E5F28" w:rsidP="00AC7694">
      <w:pPr>
        <w:pStyle w:val="textregular"/>
      </w:pPr>
      <w:r w:rsidRPr="00400853">
        <w:t xml:space="preserve">In </w:t>
      </w:r>
      <w:r w:rsidR="00581552">
        <w:fldChar w:fldCharType="begin"/>
      </w:r>
      <w:r w:rsidR="00581552">
        <w:instrText xml:space="preserve"> REF _Ref511059516 \h  \* MERGEFORMAT </w:instrText>
      </w:r>
      <w:r w:rsidR="00581552">
        <w:fldChar w:fldCharType="separate"/>
      </w:r>
      <w:r w:rsidR="00601C48">
        <w:t xml:space="preserve">Figure </w:t>
      </w:r>
      <w:r w:rsidR="00601C48">
        <w:rPr>
          <w:noProof/>
        </w:rPr>
        <w:t>18</w:t>
      </w:r>
      <w:r w:rsidR="00581552">
        <w:fldChar w:fldCharType="end"/>
      </w:r>
      <w:r w:rsidR="00581552">
        <w:t>,</w:t>
      </w:r>
      <w:r w:rsidR="003E39EC" w:rsidRPr="00400853">
        <w:t xml:space="preserve"> the </w:t>
      </w:r>
      <w:r w:rsidR="00B33722" w:rsidRPr="00400853">
        <w:t xml:space="preserve">same configuration as in the example in </w:t>
      </w:r>
      <w:r w:rsidR="00B33722" w:rsidRPr="00400853">
        <w:fldChar w:fldCharType="begin"/>
      </w:r>
      <w:r w:rsidR="00B33722" w:rsidRPr="00400853">
        <w:instrText xml:space="preserve"> REF _Ref495485596 \h </w:instrText>
      </w:r>
      <w:r w:rsidR="00C72965">
        <w:instrText xml:space="preserve"> \* MERGEFORMAT </w:instrText>
      </w:r>
      <w:r w:rsidR="00B33722" w:rsidRPr="00400853">
        <w:fldChar w:fldCharType="separate"/>
      </w:r>
      <w:r w:rsidR="00601C48">
        <w:fldChar w:fldCharType="begin"/>
      </w:r>
      <w:r w:rsidR="00601C48">
        <w:instrText xml:space="preserve"> REF _Ref511059371 \h </w:instrText>
      </w:r>
      <w:r w:rsidR="00601C48">
        <w:fldChar w:fldCharType="separate"/>
      </w:r>
      <w:r w:rsidR="00601C48">
        <w:t xml:space="preserve">figure </w:t>
      </w:r>
      <w:r w:rsidR="00601C48">
        <w:rPr>
          <w:noProof/>
        </w:rPr>
        <w:t>17</w:t>
      </w:r>
      <w:r w:rsidR="00601C48">
        <w:fldChar w:fldCharType="end"/>
      </w:r>
      <w:r w:rsidR="00B33722" w:rsidRPr="00400853">
        <w:fldChar w:fldCharType="end"/>
      </w:r>
      <w:r w:rsidR="00B33722" w:rsidRPr="00400853">
        <w:t xml:space="preserve"> applies. Additionally</w:t>
      </w:r>
      <w:r w:rsidR="00B92773">
        <w:t>,</w:t>
      </w:r>
      <w:r w:rsidR="00B33722" w:rsidRPr="00400853">
        <w:t xml:space="preserve"> the </w:t>
      </w:r>
      <w:r w:rsidR="003E39EC" w:rsidRPr="00400853">
        <w:t xml:space="preserve">import of LFC block C is limited to a value of 120 MW. </w:t>
      </w:r>
      <w:r w:rsidR="00B33722" w:rsidRPr="00400853">
        <w:t>Hence, as LFC block C is part of the aFRR cooperation, th</w:t>
      </w:r>
      <w:r w:rsidR="00B92773">
        <w:t>e</w:t>
      </w:r>
      <w:r w:rsidR="00B33722" w:rsidRPr="00400853">
        <w:t xml:space="preserve"> </w:t>
      </w:r>
      <w:r w:rsidR="00D10983">
        <w:t>optimisation</w:t>
      </w:r>
      <w:r w:rsidR="00B33722" w:rsidRPr="00400853">
        <w:t xml:space="preserve"> region</w:t>
      </w:r>
      <w:r w:rsidR="00B92773">
        <w:t xml:space="preserve"> 1</w:t>
      </w:r>
      <w:r w:rsidR="00B33722" w:rsidRPr="00400853">
        <w:t xml:space="preserve"> has prior access to </w:t>
      </w:r>
      <w:r w:rsidR="00B92773">
        <w:t>the</w:t>
      </w:r>
      <w:r w:rsidR="00B33722" w:rsidRPr="00400853">
        <w:t xml:space="preserve"> capacity</w:t>
      </w:r>
      <w:r w:rsidR="00B92773">
        <w:t xml:space="preserve"> B-C</w:t>
      </w:r>
      <w:r w:rsidR="00B33722" w:rsidRPr="00400853">
        <w:t xml:space="preserve">. The </w:t>
      </w:r>
      <w:r w:rsidR="00D10983">
        <w:t>optimisation</w:t>
      </w:r>
      <w:r w:rsidR="00B33722" w:rsidRPr="00400853">
        <w:t xml:space="preserve"> result of the first </w:t>
      </w:r>
      <w:r w:rsidR="00D10983">
        <w:t>optimisation</w:t>
      </w:r>
      <w:r w:rsidR="00B33722" w:rsidRPr="00400853">
        <w:t xml:space="preserve"> step remains unchanged. For the second </w:t>
      </w:r>
      <w:r w:rsidR="00D10983">
        <w:t>optimisation</w:t>
      </w:r>
      <w:r w:rsidR="00B92773">
        <w:t xml:space="preserve"> </w:t>
      </w:r>
      <w:r w:rsidR="00B33722" w:rsidRPr="00400853">
        <w:t>step</w:t>
      </w:r>
      <w:r w:rsidR="00581552">
        <w:t>,</w:t>
      </w:r>
      <w:r w:rsidR="00B33722" w:rsidRPr="00400853">
        <w:t xml:space="preserve"> </w:t>
      </w:r>
      <w:r w:rsidR="00751F23" w:rsidRPr="00400853">
        <w:t>only 20 MW of the import possibility of LFC block C remain</w:t>
      </w:r>
      <w:r w:rsidR="00B92773">
        <w:t>s</w:t>
      </w:r>
      <w:r w:rsidR="00751F23" w:rsidRPr="00400853">
        <w:t xml:space="preserve">. </w:t>
      </w:r>
      <w:r w:rsidR="00581552">
        <w:t>Thus</w:t>
      </w:r>
      <w:r w:rsidR="00751F23" w:rsidRPr="00400853">
        <w:t>, only 20 MW can be netted between</w:t>
      </w:r>
      <w:r w:rsidR="00DB602C" w:rsidRPr="00400853">
        <w:t xml:space="preserve"> LFC block C and D. The remaining 30 MW are netted between B and D.</w:t>
      </w:r>
      <w:r w:rsidR="00751F23" w:rsidRPr="00400853">
        <w:t xml:space="preserve">  </w:t>
      </w:r>
    </w:p>
    <w:p w14:paraId="6A582C26" w14:textId="5EB6B42B" w:rsidR="00CF5F16" w:rsidRPr="00400853" w:rsidRDefault="00C52EB4" w:rsidP="00400853">
      <w:pPr>
        <w:keepNext/>
        <w:jc w:val="center"/>
        <w:rPr>
          <w:rFonts w:ascii="Times New Roman" w:hAnsi="Times New Roman"/>
          <w:lang w:val="en-GB"/>
        </w:rPr>
      </w:pPr>
      <w:r>
        <w:rPr>
          <w:rFonts w:ascii="Times New Roman" w:hAnsi="Times New Roman"/>
          <w:noProof/>
          <w:lang w:val="en-IE" w:eastAsia="en-IE"/>
        </w:rPr>
        <w:lastRenderedPageBreak/>
        <w:drawing>
          <wp:inline distT="0" distB="0" distL="0" distR="0" wp14:anchorId="222ACAF6" wp14:editId="3ABFD352">
            <wp:extent cx="6047740" cy="3146425"/>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ptimizationRegions2withLimitation.png"/>
                    <pic:cNvPicPr/>
                  </pic:nvPicPr>
                  <pic:blipFill>
                    <a:blip r:embed="rId33">
                      <a:extLst>
                        <a:ext uri="{28A0092B-C50C-407E-A947-70E740481C1C}">
                          <a14:useLocalDpi xmlns:a14="http://schemas.microsoft.com/office/drawing/2010/main" val="0"/>
                        </a:ext>
                      </a:extLst>
                    </a:blip>
                    <a:stretch>
                      <a:fillRect/>
                    </a:stretch>
                  </pic:blipFill>
                  <pic:spPr>
                    <a:xfrm>
                      <a:off x="0" y="0"/>
                      <a:ext cx="6047740" cy="3146425"/>
                    </a:xfrm>
                    <a:prstGeom prst="rect">
                      <a:avLst/>
                    </a:prstGeom>
                  </pic:spPr>
                </pic:pic>
              </a:graphicData>
            </a:graphic>
          </wp:inline>
        </w:drawing>
      </w:r>
    </w:p>
    <w:p w14:paraId="69C00868" w14:textId="190ABA57" w:rsidR="00581552" w:rsidRDefault="00581552">
      <w:pPr>
        <w:pStyle w:val="Caption"/>
      </w:pPr>
      <w:bookmarkStart w:id="158" w:name="_Ref511059516"/>
      <w:bookmarkStart w:id="159" w:name="_Toc512333219"/>
      <w:bookmarkStart w:id="160" w:name="_Toc513472338"/>
      <w:bookmarkStart w:id="161" w:name="_Ref495490723"/>
      <w:r>
        <w:t xml:space="preserve">Figure </w:t>
      </w:r>
      <w:r>
        <w:fldChar w:fldCharType="begin"/>
      </w:r>
      <w:r>
        <w:instrText xml:space="preserve"> SEQ Figure \* ARABIC </w:instrText>
      </w:r>
      <w:r>
        <w:fldChar w:fldCharType="separate"/>
      </w:r>
      <w:r w:rsidR="00204F9C">
        <w:rPr>
          <w:noProof/>
        </w:rPr>
        <w:t>18</w:t>
      </w:r>
      <w:r>
        <w:fldChar w:fldCharType="end"/>
      </w:r>
      <w:bookmarkEnd w:id="158"/>
      <w:r>
        <w:t>. Example for optimisation regions with limitation</w:t>
      </w:r>
      <w:bookmarkEnd w:id="159"/>
      <w:bookmarkEnd w:id="160"/>
    </w:p>
    <w:p w14:paraId="102073A0" w14:textId="21E12052" w:rsidR="008139F7" w:rsidRPr="008139F7" w:rsidRDefault="008139F7" w:rsidP="008139F7">
      <w:pPr>
        <w:pStyle w:val="headline1"/>
      </w:pPr>
      <w:bookmarkStart w:id="162" w:name="_Toc512262236"/>
      <w:bookmarkStart w:id="163" w:name="_Toc512333026"/>
      <w:bookmarkStart w:id="164" w:name="_Toc513472355"/>
      <w:bookmarkEnd w:id="58"/>
      <w:bookmarkEnd w:id="161"/>
      <w:r>
        <w:t>Publication of information and r</w:t>
      </w:r>
      <w:r w:rsidR="006770BD" w:rsidRPr="008139F7">
        <w:t>eporting</w:t>
      </w:r>
      <w:bookmarkEnd w:id="162"/>
      <w:bookmarkEnd w:id="163"/>
      <w:bookmarkEnd w:id="164"/>
    </w:p>
    <w:p w14:paraId="78E108F7" w14:textId="5381C8AE" w:rsidR="00037353" w:rsidRDefault="00037353" w:rsidP="008139F7">
      <w:pPr>
        <w:pStyle w:val="textregular"/>
      </w:pPr>
      <w:r>
        <w:t xml:space="preserve">Pursuant to Article 12 of EBGL, there is no </w:t>
      </w:r>
      <w:r w:rsidR="0068799D">
        <w:t xml:space="preserve">specific requirement </w:t>
      </w:r>
      <w:r w:rsidR="000C014A">
        <w:t>to</w:t>
      </w:r>
      <w:r w:rsidR="0068799D">
        <w:t xml:space="preserve"> publish the intended exchanges of energy as a result of </w:t>
      </w:r>
      <w:r w:rsidR="000C014A">
        <w:t xml:space="preserve">the </w:t>
      </w:r>
      <w:r w:rsidR="0068799D">
        <w:t xml:space="preserve">imbalance netting process. However, TSOs plan to keep the current practice of publishing </w:t>
      </w:r>
      <w:r w:rsidR="0072566C">
        <w:t>this information</w:t>
      </w:r>
      <w:r w:rsidR="0032260A">
        <w:t xml:space="preserve"> and to continue</w:t>
      </w:r>
      <w:r w:rsidR="0072566C">
        <w:t xml:space="preserve"> publish</w:t>
      </w:r>
      <w:r w:rsidR="0032260A">
        <w:t>ing</w:t>
      </w:r>
      <w:r w:rsidR="0068799D">
        <w:t xml:space="preserve"> </w:t>
      </w:r>
      <w:r w:rsidR="000C014A">
        <w:t xml:space="preserve">the </w:t>
      </w:r>
      <w:r w:rsidR="00B47EEC">
        <w:t>social welfare report</w:t>
      </w:r>
      <w:r w:rsidR="000C014A">
        <w:t>s</w:t>
      </w:r>
      <w:r w:rsidR="00B47EEC">
        <w:t xml:space="preserve"> on the </w:t>
      </w:r>
      <w:r w:rsidR="000C014A">
        <w:t>ENTSO-E website</w:t>
      </w:r>
      <w:r w:rsidR="000C014A">
        <w:rPr>
          <w:rStyle w:val="FootnoteReference"/>
        </w:rPr>
        <w:footnoteReference w:id="6"/>
      </w:r>
      <w:r w:rsidR="000C014A">
        <w:t>.</w:t>
      </w:r>
    </w:p>
    <w:p w14:paraId="7BE6EAA8" w14:textId="4115E0ED" w:rsidR="006770BD" w:rsidRDefault="008139F7" w:rsidP="008139F7">
      <w:pPr>
        <w:pStyle w:val="textregular"/>
      </w:pPr>
      <w:r>
        <w:t>In accordance with Article 12</w:t>
      </w:r>
      <w:r w:rsidR="00913591">
        <w:t>(</w:t>
      </w:r>
      <w:r>
        <w:t>3</w:t>
      </w:r>
      <w:r w:rsidR="00913591">
        <w:t>)</w:t>
      </w:r>
      <w:r>
        <w:t>(</w:t>
      </w:r>
      <w:r w:rsidR="00237303">
        <w:t>k</w:t>
      </w:r>
      <w:r>
        <w:t>)</w:t>
      </w:r>
      <w:r w:rsidR="005264D1">
        <w:t xml:space="preserve"> </w:t>
      </w:r>
      <w:r w:rsidR="00237303">
        <w:t>of</w:t>
      </w:r>
      <w:r w:rsidR="005264D1">
        <w:t xml:space="preserve"> EBGL</w:t>
      </w:r>
      <w:r w:rsidR="000C014A">
        <w:t>,</w:t>
      </w:r>
      <w:r>
        <w:t xml:space="preserve"> in case there is any amendment of the algorithm of </w:t>
      </w:r>
      <w:r w:rsidR="000C014A">
        <w:t xml:space="preserve">the </w:t>
      </w:r>
      <w:r>
        <w:t xml:space="preserve">imbalance netting process function, </w:t>
      </w:r>
      <w:r w:rsidR="00296D38">
        <w:t>the requirements</w:t>
      </w:r>
      <w:r>
        <w:t xml:space="preserve"> shall be published at least one month before the application.</w:t>
      </w:r>
    </w:p>
    <w:p w14:paraId="7A9B6710" w14:textId="52262AF3" w:rsidR="005633B8" w:rsidRDefault="0068799D" w:rsidP="008139F7">
      <w:pPr>
        <w:pStyle w:val="textregular"/>
      </w:pPr>
      <w:r>
        <w:t>Co</w:t>
      </w:r>
      <w:r w:rsidR="00084964">
        <w:t>n</w:t>
      </w:r>
      <w:r>
        <w:t>sidering</w:t>
      </w:r>
      <w:r w:rsidR="006770BD">
        <w:t xml:space="preserve"> Article 12</w:t>
      </w:r>
      <w:r w:rsidR="00913591">
        <w:t>(</w:t>
      </w:r>
      <w:r w:rsidR="006770BD">
        <w:t>3</w:t>
      </w:r>
      <w:r w:rsidR="00913591">
        <w:t>)</w:t>
      </w:r>
      <w:r w:rsidR="006770BD">
        <w:t>(l) and Article 59</w:t>
      </w:r>
      <w:r w:rsidR="00913591">
        <w:t>(</w:t>
      </w:r>
      <w:r w:rsidR="006A71CF">
        <w:t>3</w:t>
      </w:r>
      <w:r w:rsidR="00913591">
        <w:t>)</w:t>
      </w:r>
      <w:r w:rsidR="006770BD">
        <w:t xml:space="preserve"> of EBGL, ENTSO-E shall publish a European report which</w:t>
      </w:r>
      <w:r w:rsidR="006A71CF">
        <w:t>,</w:t>
      </w:r>
      <w:r w:rsidR="006770BD">
        <w:t xml:space="preserve"> </w:t>
      </w:r>
      <w:r w:rsidR="006A71CF">
        <w:t xml:space="preserve">amongst others, </w:t>
      </w:r>
      <w:r w:rsidR="006770BD">
        <w:t>shall describe the status of implementation projects</w:t>
      </w:r>
      <w:r w:rsidR="006A71CF">
        <w:t xml:space="preserve"> and also assess the compatibility between the implementation projects.</w:t>
      </w:r>
      <w:r w:rsidR="005633B8">
        <w:t xml:space="preserve"> These reports shall be published </w:t>
      </w:r>
      <w:r w:rsidR="000C014A">
        <w:t>online</w:t>
      </w:r>
      <w:r w:rsidR="005633B8">
        <w:t xml:space="preserve">. </w:t>
      </w:r>
    </w:p>
    <w:p w14:paraId="7ABD8D9C" w14:textId="703C2BD2" w:rsidR="006770BD" w:rsidRPr="006770BD" w:rsidRDefault="006770BD" w:rsidP="008139F7">
      <w:pPr>
        <w:pStyle w:val="textregular"/>
      </w:pPr>
    </w:p>
    <w:sectPr w:rsidR="006770BD" w:rsidRPr="006770BD" w:rsidSect="00876877">
      <w:footerReference w:type="default" r:id="rId34"/>
      <w:endnotePr>
        <w:numFmt w:val="decimal"/>
      </w:endnotePr>
      <w:pgSz w:w="11906" w:h="16838" w:code="9"/>
      <w:pgMar w:top="1560" w:right="1021" w:bottom="1843" w:left="136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00F0F9" w14:textId="77777777" w:rsidR="00806574" w:rsidRDefault="00806574">
      <w:r>
        <w:separator/>
      </w:r>
    </w:p>
    <w:p w14:paraId="6A293CB2" w14:textId="77777777" w:rsidR="00806574" w:rsidRDefault="00806574"/>
    <w:p w14:paraId="4B0A7A5D" w14:textId="77777777" w:rsidR="00806574" w:rsidRDefault="00806574"/>
    <w:p w14:paraId="6C052BBB" w14:textId="77777777" w:rsidR="00806574" w:rsidRDefault="00806574"/>
    <w:p w14:paraId="1D6B9EFF" w14:textId="77777777" w:rsidR="00806574" w:rsidRDefault="00806574"/>
  </w:endnote>
  <w:endnote w:type="continuationSeparator" w:id="0">
    <w:p w14:paraId="79D60130" w14:textId="77777777" w:rsidR="00806574" w:rsidRDefault="00806574">
      <w:r>
        <w:continuationSeparator/>
      </w:r>
    </w:p>
    <w:p w14:paraId="21F8868D" w14:textId="77777777" w:rsidR="00806574" w:rsidRDefault="00806574"/>
    <w:p w14:paraId="564E894B" w14:textId="77777777" w:rsidR="00806574" w:rsidRDefault="00806574"/>
    <w:p w14:paraId="1DF5D352" w14:textId="77777777" w:rsidR="00806574" w:rsidRDefault="00806574"/>
    <w:p w14:paraId="7AB8B8CB" w14:textId="77777777" w:rsidR="00806574" w:rsidRDefault="00806574"/>
  </w:endnote>
  <w:endnote w:type="continuationNotice" w:id="1">
    <w:p w14:paraId="6C2D104E" w14:textId="77777777" w:rsidR="00806574" w:rsidRDefault="008065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AvenirNext LT Com Regular">
    <w:altName w:val="Calibri"/>
    <w:charset w:val="00"/>
    <w:family w:val="swiss"/>
    <w:pitch w:val="variable"/>
    <w:sig w:usb0="800000AF" w:usb1="5000204A" w:usb2="00000000" w:usb3="00000000" w:csb0="0000009B" w:csb1="00000000"/>
  </w:font>
  <w:font w:name="DengXian">
    <w:altName w:val="等线"/>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pPr w:leftFromText="142" w:rightFromText="142" w:vertAnchor="page" w:horzAnchor="page" w:tblpX="1362" w:tblpY="16132"/>
      <w:tblW w:w="9923" w:type="dxa"/>
      <w:tblBorders>
        <w:insideV w:val="none" w:sz="0" w:space="0" w:color="auto"/>
      </w:tblBorders>
      <w:tblLayout w:type="fixed"/>
      <w:tblCellMar>
        <w:left w:w="0" w:type="dxa"/>
        <w:right w:w="0" w:type="dxa"/>
      </w:tblCellMar>
      <w:tblLook w:val="04A0" w:firstRow="1" w:lastRow="0" w:firstColumn="1" w:lastColumn="0" w:noHBand="0" w:noVBand="1"/>
    </w:tblPr>
    <w:tblGrid>
      <w:gridCol w:w="9923"/>
    </w:tblGrid>
    <w:tr w:rsidR="00AE19F6" w:rsidRPr="00926984" w14:paraId="2FDD8047" w14:textId="77777777" w:rsidTr="007376F8">
      <w:trPr>
        <w:cnfStyle w:val="100000000000" w:firstRow="1" w:lastRow="0" w:firstColumn="0" w:lastColumn="0" w:oddVBand="0" w:evenVBand="0" w:oddHBand="0"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9923" w:type="dxa"/>
          <w:vAlign w:val="center"/>
        </w:tcPr>
        <w:p w14:paraId="2F49736A" w14:textId="38DB8552" w:rsidR="00AE19F6" w:rsidRPr="003D0965" w:rsidRDefault="00AE19F6" w:rsidP="00AE19F6">
          <w:pPr>
            <w:pStyle w:val="Footer"/>
            <w:rPr>
              <w:rFonts w:asciiTheme="majorHAnsi" w:hAnsiTheme="majorHAnsi" w:cstheme="majorHAnsi"/>
              <w:sz w:val="14"/>
              <w:szCs w:val="14"/>
            </w:rPr>
          </w:pPr>
          <w:r w:rsidRPr="003D0965">
            <w:rPr>
              <w:rFonts w:asciiTheme="majorHAnsi" w:hAnsiTheme="majorHAnsi" w:cstheme="majorHAnsi"/>
              <w:sz w:val="14"/>
              <w:szCs w:val="14"/>
            </w:rPr>
            <w:t xml:space="preserve">ENTSO-E </w:t>
          </w:r>
          <w:r w:rsidRPr="003D0965">
            <w:rPr>
              <w:rFonts w:asciiTheme="majorHAnsi" w:hAnsiTheme="majorHAnsi" w:cstheme="majorHAnsi"/>
              <w:sz w:val="10"/>
              <w:szCs w:val="14"/>
            </w:rPr>
            <w:t>AISBL</w:t>
          </w:r>
          <w:r w:rsidRPr="003D0965">
            <w:rPr>
              <w:rFonts w:asciiTheme="majorHAnsi" w:hAnsiTheme="majorHAnsi" w:cstheme="majorHAnsi"/>
              <w:sz w:val="14"/>
              <w:szCs w:val="14"/>
            </w:rPr>
            <w:t xml:space="preserve"> • Avenue de Cortenbergh 100 • 1000 Brussels • Belgium • Tel + 32 2 741 09 50 • Fax + 32 2 741 09 51 • info@entsoe.eu • www. entsoe.eu</w:t>
          </w:r>
        </w:p>
      </w:tc>
    </w:tr>
  </w:tbl>
  <w:p w14:paraId="78BA5148" w14:textId="7AB81200" w:rsidR="00F038EC" w:rsidRDefault="00AE19F6" w:rsidP="00AC7694">
    <w:pPr>
      <w:pStyle w:val="Footer"/>
      <w:tabs>
        <w:tab w:val="clear" w:pos="4536"/>
        <w:tab w:val="clear" w:pos="9072"/>
        <w:tab w:val="left" w:pos="2004"/>
      </w:tabs>
    </w:pPr>
    <w:r w:rsidRPr="008C038C">
      <w:rPr>
        <w:noProof/>
        <w:lang w:val="en-IE" w:eastAsia="en-IE"/>
      </w:rPr>
      <w:drawing>
        <wp:anchor distT="0" distB="0" distL="114300" distR="114300" simplePos="0" relativeHeight="251660290" behindDoc="1" locked="1" layoutInCell="1" allowOverlap="1" wp14:anchorId="029772D4" wp14:editId="11E54B7B">
          <wp:simplePos x="0" y="0"/>
          <wp:positionH relativeFrom="page">
            <wp:posOffset>-27305</wp:posOffset>
          </wp:positionH>
          <wp:positionV relativeFrom="page">
            <wp:posOffset>9517380</wp:posOffset>
          </wp:positionV>
          <wp:extent cx="7595870" cy="426085"/>
          <wp:effectExtent l="19050" t="0" r="4950" b="0"/>
          <wp:wrapNone/>
          <wp:docPr id="21" name="Grafik 3" descr="Footer.wm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Footer.wmf"/>
                  <pic:cNvPicPr/>
                </pic:nvPicPr>
                <pic:blipFill>
                  <a:blip r:embed="rId1"/>
                  <a:stretch>
                    <a:fillRect/>
                  </a:stretch>
                </pic:blipFill>
                <pic:spPr>
                  <a:xfrm>
                    <a:off x="0" y="0"/>
                    <a:ext cx="7595870" cy="426085"/>
                  </a:xfrm>
                  <a:prstGeom prst="rect">
                    <a:avLst/>
                  </a:prstGeom>
                </pic:spPr>
              </pic:pic>
            </a:graphicData>
          </a:graphic>
        </wp:anchor>
      </w:drawing>
    </w:r>
    <w:r w:rsidR="00F038EC">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1470977"/>
      <w:docPartObj>
        <w:docPartGallery w:val="Page Numbers (Bottom of Page)"/>
        <w:docPartUnique/>
      </w:docPartObj>
    </w:sdtPr>
    <w:sdtEndPr>
      <w:rPr>
        <w:noProof/>
        <w:sz w:val="20"/>
      </w:rPr>
    </w:sdtEndPr>
    <w:sdtContent>
      <w:p w14:paraId="2B2E8AF1" w14:textId="14F3E3DE" w:rsidR="00876877" w:rsidRPr="00876877" w:rsidRDefault="00876877">
        <w:pPr>
          <w:pStyle w:val="Footer"/>
          <w:jc w:val="right"/>
          <w:rPr>
            <w:sz w:val="20"/>
          </w:rPr>
        </w:pPr>
        <w:r w:rsidRPr="00876877">
          <w:rPr>
            <w:sz w:val="20"/>
          </w:rPr>
          <w:fldChar w:fldCharType="begin"/>
        </w:r>
        <w:r w:rsidRPr="00876877">
          <w:rPr>
            <w:sz w:val="20"/>
          </w:rPr>
          <w:instrText xml:space="preserve"> PAGE   \* MERGEFORMAT </w:instrText>
        </w:r>
        <w:r w:rsidRPr="00876877">
          <w:rPr>
            <w:sz w:val="20"/>
          </w:rPr>
          <w:fldChar w:fldCharType="separate"/>
        </w:r>
        <w:r w:rsidR="00B67F7B">
          <w:rPr>
            <w:noProof/>
            <w:sz w:val="20"/>
          </w:rPr>
          <w:t>1</w:t>
        </w:r>
        <w:r w:rsidRPr="00876877">
          <w:rPr>
            <w:noProof/>
            <w:sz w:val="20"/>
          </w:rPr>
          <w:fldChar w:fldCharType="end"/>
        </w:r>
      </w:p>
    </w:sdtContent>
  </w:sdt>
  <w:tbl>
    <w:tblPr>
      <w:tblStyle w:val="TableGrid"/>
      <w:tblpPr w:leftFromText="142" w:rightFromText="142" w:vertAnchor="page" w:horzAnchor="page" w:tblpX="1362" w:tblpY="16132"/>
      <w:tblW w:w="9923" w:type="dxa"/>
      <w:tblBorders>
        <w:insideV w:val="none" w:sz="0" w:space="0" w:color="auto"/>
      </w:tblBorders>
      <w:tblLayout w:type="fixed"/>
      <w:tblCellMar>
        <w:left w:w="0" w:type="dxa"/>
        <w:right w:w="0" w:type="dxa"/>
      </w:tblCellMar>
      <w:tblLook w:val="04A0" w:firstRow="1" w:lastRow="0" w:firstColumn="1" w:lastColumn="0" w:noHBand="0" w:noVBand="1"/>
    </w:tblPr>
    <w:tblGrid>
      <w:gridCol w:w="9923"/>
    </w:tblGrid>
    <w:tr w:rsidR="00876877" w:rsidRPr="00926984" w14:paraId="2FD2C067" w14:textId="77777777" w:rsidTr="00B7044E">
      <w:trPr>
        <w:cnfStyle w:val="100000000000" w:firstRow="1" w:lastRow="0" w:firstColumn="0" w:lastColumn="0" w:oddVBand="0" w:evenVBand="0" w:oddHBand="0"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9923" w:type="dxa"/>
          <w:vAlign w:val="center"/>
        </w:tcPr>
        <w:p w14:paraId="78C16F2B" w14:textId="77777777" w:rsidR="00876877" w:rsidRPr="003D0965" w:rsidRDefault="00876877" w:rsidP="00876877">
          <w:pPr>
            <w:pStyle w:val="Footer"/>
            <w:rPr>
              <w:rFonts w:asciiTheme="majorHAnsi" w:hAnsiTheme="majorHAnsi" w:cstheme="majorHAnsi"/>
              <w:sz w:val="14"/>
              <w:szCs w:val="14"/>
            </w:rPr>
          </w:pPr>
          <w:r w:rsidRPr="003D0965">
            <w:rPr>
              <w:rFonts w:asciiTheme="majorHAnsi" w:hAnsiTheme="majorHAnsi" w:cstheme="majorHAnsi"/>
              <w:sz w:val="14"/>
              <w:szCs w:val="14"/>
            </w:rPr>
            <w:t xml:space="preserve">ENTSO-E </w:t>
          </w:r>
          <w:r w:rsidRPr="003D0965">
            <w:rPr>
              <w:rFonts w:asciiTheme="majorHAnsi" w:hAnsiTheme="majorHAnsi" w:cstheme="majorHAnsi"/>
              <w:sz w:val="10"/>
              <w:szCs w:val="14"/>
            </w:rPr>
            <w:t>AISBL</w:t>
          </w:r>
          <w:r w:rsidRPr="003D0965">
            <w:rPr>
              <w:rFonts w:asciiTheme="majorHAnsi" w:hAnsiTheme="majorHAnsi" w:cstheme="majorHAnsi"/>
              <w:sz w:val="14"/>
              <w:szCs w:val="14"/>
            </w:rPr>
            <w:t xml:space="preserve"> • Avenue de Cortenbergh 100 • 1000 Brussels • Belgium • Tel + 32 2 741 09 50 • Fax + 32 2 741 09 51 • info@entsoe.eu • www. entsoe.eu</w:t>
          </w:r>
        </w:p>
      </w:tc>
    </w:tr>
  </w:tbl>
  <w:p w14:paraId="79BD1081" w14:textId="5D637162" w:rsidR="00876877" w:rsidRDefault="00876877" w:rsidP="00AC7694">
    <w:pPr>
      <w:pStyle w:val="Footer"/>
      <w:tabs>
        <w:tab w:val="clear" w:pos="4536"/>
        <w:tab w:val="clear" w:pos="9072"/>
        <w:tab w:val="left" w:pos="2004"/>
      </w:tabs>
    </w:pPr>
    <w:r w:rsidRPr="008C038C">
      <w:rPr>
        <w:noProof/>
        <w:lang w:val="en-IE" w:eastAsia="en-IE"/>
      </w:rPr>
      <w:drawing>
        <wp:anchor distT="0" distB="0" distL="114300" distR="114300" simplePos="0" relativeHeight="251662338" behindDoc="1" locked="1" layoutInCell="1" allowOverlap="1" wp14:anchorId="4B01A4D4" wp14:editId="58885E38">
          <wp:simplePos x="0" y="0"/>
          <wp:positionH relativeFrom="page">
            <wp:posOffset>-29210</wp:posOffset>
          </wp:positionH>
          <wp:positionV relativeFrom="page">
            <wp:posOffset>9519920</wp:posOffset>
          </wp:positionV>
          <wp:extent cx="7595870" cy="426085"/>
          <wp:effectExtent l="0" t="0" r="5080" b="0"/>
          <wp:wrapNone/>
          <wp:docPr id="25" name="Grafik 3" descr="Footer.wm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Footer.wmf"/>
                  <pic:cNvPicPr/>
                </pic:nvPicPr>
                <pic:blipFill>
                  <a:blip r:embed="rId1"/>
                  <a:stretch>
                    <a:fillRect/>
                  </a:stretch>
                </pic:blipFill>
                <pic:spPr>
                  <a:xfrm>
                    <a:off x="0" y="0"/>
                    <a:ext cx="7595870" cy="426085"/>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4DA0A6" w14:textId="77777777" w:rsidR="00806574" w:rsidRDefault="00806574">
      <w:r>
        <w:separator/>
      </w:r>
    </w:p>
    <w:p w14:paraId="2718F352" w14:textId="77777777" w:rsidR="00806574" w:rsidRDefault="00806574"/>
  </w:footnote>
  <w:footnote w:type="continuationSeparator" w:id="0">
    <w:p w14:paraId="186E0010" w14:textId="77777777" w:rsidR="00806574" w:rsidRDefault="00806574">
      <w:r>
        <w:continuationSeparator/>
      </w:r>
    </w:p>
    <w:p w14:paraId="4F051458" w14:textId="77777777" w:rsidR="00806574" w:rsidRDefault="00806574"/>
    <w:p w14:paraId="10EA5D19" w14:textId="77777777" w:rsidR="00806574" w:rsidRDefault="00806574"/>
    <w:p w14:paraId="0A02357E" w14:textId="77777777" w:rsidR="00806574" w:rsidRDefault="00806574"/>
    <w:p w14:paraId="11CAD919" w14:textId="77777777" w:rsidR="00806574" w:rsidRDefault="00806574"/>
  </w:footnote>
  <w:footnote w:type="continuationNotice" w:id="1">
    <w:p w14:paraId="0677BCF9" w14:textId="77777777" w:rsidR="00806574" w:rsidRDefault="00806574"/>
  </w:footnote>
  <w:footnote w:id="2">
    <w:p w14:paraId="71B38B86" w14:textId="7D3FCBD5" w:rsidR="00F038EC" w:rsidRPr="00E74414" w:rsidRDefault="00F038EC" w:rsidP="00AC7694">
      <w:pPr>
        <w:pStyle w:val="textregular"/>
        <w:spacing w:after="0"/>
      </w:pPr>
      <w:r>
        <w:rPr>
          <w:rStyle w:val="FootnoteReference"/>
        </w:rPr>
        <w:footnoteRef/>
      </w:r>
      <w:r>
        <w:rPr>
          <w:sz w:val="20"/>
        </w:rPr>
        <w:t xml:space="preserve"> </w:t>
      </w:r>
      <w:hyperlink r:id="rId1" w:history="1">
        <w:r w:rsidRPr="003972D1">
          <w:rPr>
            <w:rStyle w:val="Hyperlink"/>
            <w:sz w:val="20"/>
          </w:rPr>
          <w:t>https://www.entsoe.eu/network_codes/eb/imbalance-netting/</w:t>
        </w:r>
      </w:hyperlink>
    </w:p>
  </w:footnote>
  <w:footnote w:id="3">
    <w:p w14:paraId="265A5F7D" w14:textId="313D8362" w:rsidR="00F038EC" w:rsidRPr="00AC7694" w:rsidRDefault="00F038EC" w:rsidP="00AC7694">
      <w:pPr>
        <w:pStyle w:val="textregular"/>
        <w:rPr>
          <w:sz w:val="20"/>
        </w:rPr>
      </w:pPr>
      <w:r>
        <w:rPr>
          <w:rStyle w:val="FootnoteReference"/>
        </w:rPr>
        <w:footnoteRef/>
      </w:r>
      <w:r>
        <w:t xml:space="preserve"> </w:t>
      </w:r>
      <w:hyperlink r:id="rId2" w:history="1">
        <w:r w:rsidRPr="00AC7694">
          <w:rPr>
            <w:rStyle w:val="Hyperlink"/>
            <w:sz w:val="20"/>
          </w:rPr>
          <w:t>https://www.entsoe.eu/Documents/Network%20codes%20documents/Implementation/IGCC/20161020_IGCC_Stakeholder_document.pdf</w:t>
        </w:r>
      </w:hyperlink>
    </w:p>
  </w:footnote>
  <w:footnote w:id="4">
    <w:p w14:paraId="36B2C48C" w14:textId="137BB5E6" w:rsidR="00F038EC" w:rsidRPr="0042278E" w:rsidRDefault="00F038EC" w:rsidP="00AC7694">
      <w:pPr>
        <w:pStyle w:val="textregular"/>
      </w:pPr>
      <w:r>
        <w:rPr>
          <w:rStyle w:val="FootnoteReference"/>
        </w:rPr>
        <w:footnoteRef/>
      </w:r>
      <w:r>
        <w:t xml:space="preserve"> </w:t>
      </w:r>
      <w:hyperlink r:id="rId3" w:history="1">
        <w:r w:rsidRPr="00AC7694">
          <w:rPr>
            <w:rStyle w:val="Hyperlink"/>
            <w:sz w:val="20"/>
            <w:lang w:eastAsia="en-US"/>
          </w:rPr>
          <w:t>https://www.entsoe.eu/Documents/Network%20codes%20documents/Implementation/IGCC/20161020_IGCC_Stakeholder_document.pdf</w:t>
        </w:r>
      </w:hyperlink>
    </w:p>
  </w:footnote>
  <w:footnote w:id="5">
    <w:p w14:paraId="46A154CB" w14:textId="77777777" w:rsidR="00F038EC" w:rsidRPr="00F24AC8" w:rsidRDefault="00F038EC" w:rsidP="006416FA">
      <w:pPr>
        <w:pStyle w:val="FootnoteText"/>
        <w:rPr>
          <w:lang w:val="en-US"/>
        </w:rPr>
      </w:pPr>
      <w:r>
        <w:rPr>
          <w:rStyle w:val="FootnoteReference"/>
        </w:rPr>
        <w:footnoteRef/>
      </w:r>
      <w:r>
        <w:t xml:space="preserve"> </w:t>
      </w:r>
      <w:r w:rsidRPr="00F24AC8">
        <w:rPr>
          <w:lang w:val="en-US"/>
        </w:rPr>
        <w:t xml:space="preserve">Such technical profiles are defined </w:t>
      </w:r>
      <w:r>
        <w:rPr>
          <w:lang w:val="en-US"/>
        </w:rPr>
        <w:t xml:space="preserve">(at least) </w:t>
      </w:r>
      <w:r w:rsidRPr="00F24AC8">
        <w:rPr>
          <w:lang w:val="en-US"/>
        </w:rPr>
        <w:t>on the borders out of Poland; from NO2 and NO5 into NO1</w:t>
      </w:r>
      <w:r>
        <w:rPr>
          <w:lang w:val="en-US"/>
        </w:rPr>
        <w:t>; and from NO2 and SE3 into DK1</w:t>
      </w:r>
    </w:p>
  </w:footnote>
  <w:footnote w:id="6">
    <w:p w14:paraId="5F07BE31" w14:textId="0BFDF46D" w:rsidR="00F038EC" w:rsidRPr="002D3B05" w:rsidRDefault="00F038EC" w:rsidP="00AC7694">
      <w:pPr>
        <w:pStyle w:val="textregular"/>
      </w:pPr>
      <w:r>
        <w:rPr>
          <w:rStyle w:val="FootnoteReference"/>
        </w:rPr>
        <w:footnoteRef/>
      </w:r>
      <w:r>
        <w:rPr>
          <w:sz w:val="20"/>
        </w:rPr>
        <w:t xml:space="preserve"> </w:t>
      </w:r>
      <w:hyperlink r:id="rId4" w:history="1">
        <w:r w:rsidRPr="003972D1">
          <w:rPr>
            <w:rStyle w:val="Hyperlink"/>
            <w:sz w:val="20"/>
          </w:rPr>
          <w:t>https://www.entsoe.eu/network_codes/eb/imbalance-netting/</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3351DD" w14:textId="7F62BFBB" w:rsidR="00F038EC" w:rsidRDefault="00F038EC" w:rsidP="008550A3">
    <w:pPr>
      <w:pStyle w:val="Header"/>
      <w:tabs>
        <w:tab w:val="clear" w:pos="4536"/>
        <w:tab w:val="clear" w:pos="9072"/>
        <w:tab w:val="left" w:pos="8238"/>
      </w:tabs>
    </w:pPr>
    <w:r>
      <w:rPr>
        <w:noProof/>
        <w:lang w:val="en-IE" w:eastAsia="en-IE"/>
      </w:rPr>
      <mc:AlternateContent>
        <mc:Choice Requires="wps">
          <w:drawing>
            <wp:anchor distT="45720" distB="45720" distL="114300" distR="114300" simplePos="0" relativeHeight="251658240" behindDoc="0" locked="0" layoutInCell="1" allowOverlap="1" wp14:anchorId="531A8744" wp14:editId="0FBB51EF">
              <wp:simplePos x="0" y="0"/>
              <wp:positionH relativeFrom="column">
                <wp:posOffset>6985</wp:posOffset>
              </wp:positionH>
              <wp:positionV relativeFrom="paragraph">
                <wp:posOffset>-171079</wp:posOffset>
              </wp:positionV>
              <wp:extent cx="4272280" cy="4826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2280" cy="482600"/>
                      </a:xfrm>
                      <a:prstGeom prst="rect">
                        <a:avLst/>
                      </a:prstGeom>
                      <a:solidFill>
                        <a:srgbClr val="FFFFFF"/>
                      </a:solidFill>
                      <a:ln w="9525">
                        <a:noFill/>
                        <a:miter lim="800000"/>
                        <a:headEnd/>
                        <a:tailEnd/>
                      </a:ln>
                    </wps:spPr>
                    <wps:txbx>
                      <w:txbxContent>
                        <w:p w14:paraId="5C7DEFC1" w14:textId="3FF7728F" w:rsidR="00F038EC" w:rsidRPr="00420A2D" w:rsidRDefault="00F038EC">
                          <w:pPr>
                            <w:rPr>
                              <w:lang w:val="en-GB"/>
                            </w:rPr>
                          </w:pPr>
                          <w:r w:rsidRPr="0089195C">
                            <w:rPr>
                              <w:rFonts w:ascii="Times New Roman" w:hAnsi="Times New Roman"/>
                              <w:sz w:val="16"/>
                              <w:szCs w:val="16"/>
                              <w:lang w:val="en-GB"/>
                            </w:rPr>
                            <w:t xml:space="preserve">Explanatory Document to </w:t>
                          </w:r>
                          <w:r>
                            <w:rPr>
                              <w:rFonts w:ascii="Times New Roman" w:hAnsi="Times New Roman"/>
                              <w:sz w:val="16"/>
                              <w:szCs w:val="16"/>
                              <w:lang w:val="en-GB"/>
                            </w:rPr>
                            <w:t>A</w:t>
                          </w:r>
                          <w:r w:rsidRPr="0089195C">
                            <w:rPr>
                              <w:rFonts w:ascii="Times New Roman" w:hAnsi="Times New Roman"/>
                              <w:sz w:val="16"/>
                              <w:szCs w:val="16"/>
                              <w:lang w:val="en-GB"/>
                            </w:rPr>
                            <w:t>ll TSOs’ proposal for the implementation framework for a European platform for the imbalance netting process in accordance with Article 22 of Commission Regulation (EU) 2017/</w:t>
                          </w:r>
                          <w:r w:rsidRPr="00FC10E9">
                            <w:rPr>
                              <w:rFonts w:ascii="Times New Roman" w:hAnsi="Times New Roman"/>
                              <w:sz w:val="16"/>
                              <w:szCs w:val="16"/>
                              <w:lang w:val="en-GB"/>
                            </w:rPr>
                            <w:t>2195 of 23 November 2017</w:t>
                          </w:r>
                          <w:r w:rsidRPr="0089195C">
                            <w:rPr>
                              <w:rFonts w:ascii="Times New Roman" w:hAnsi="Times New Roman"/>
                              <w:sz w:val="16"/>
                              <w:szCs w:val="16"/>
                              <w:lang w:val="en-GB"/>
                            </w:rPr>
                            <w:t xml:space="preserve"> establishing a guideline on electricity balancing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31A8744" id="_x0000_t202" coordsize="21600,21600" o:spt="202" path="m,l,21600r21600,l21600,xe">
              <v:stroke joinstyle="miter"/>
              <v:path gradientshapeok="t" o:connecttype="rect"/>
            </v:shapetype>
            <v:shape id="Text Box 2" o:spid="_x0000_s1027" type="#_x0000_t202" style="position:absolute;margin-left:.55pt;margin-top:-13.45pt;width:336.4pt;height:38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" stroked="f">
              <v:textbox>
                <w:txbxContent>
                  <w:p w14:paraId="5C7DEFC1" w14:textId="3FF7728F" w:rsidR="00F038EC" w:rsidRPr="00420A2D" w:rsidRDefault="00F038EC">
                    <w:pPr>
                      <w:rPr>
                        <w:lang w:val="en-GB"/>
                      </w:rPr>
                    </w:pPr>
                    <w:r w:rsidRPr="0089195C">
                      <w:rPr>
                        <w:rFonts w:ascii="Times New Roman" w:hAnsi="Times New Roman"/>
                        <w:sz w:val="16"/>
                        <w:szCs w:val="16"/>
                        <w:lang w:val="en-GB"/>
                      </w:rPr>
                      <w:t xml:space="preserve">Explanatory Document to </w:t>
                    </w:r>
                    <w:r>
                      <w:rPr>
                        <w:rFonts w:ascii="Times New Roman" w:hAnsi="Times New Roman"/>
                        <w:sz w:val="16"/>
                        <w:szCs w:val="16"/>
                        <w:lang w:val="en-GB"/>
                      </w:rPr>
                      <w:t>A</w:t>
                    </w:r>
                    <w:r w:rsidRPr="0089195C">
                      <w:rPr>
                        <w:rFonts w:ascii="Times New Roman" w:hAnsi="Times New Roman"/>
                        <w:sz w:val="16"/>
                        <w:szCs w:val="16"/>
                        <w:lang w:val="en-GB"/>
                      </w:rPr>
                      <w:t>ll TSOs’ proposal for the implementation framework for a European platform for the imbalance netting process in accordance with Article 22 of Commission Regulation (EU) 2017/</w:t>
                    </w:r>
                    <w:r w:rsidRPr="00FC10E9">
                      <w:rPr>
                        <w:rFonts w:ascii="Times New Roman" w:hAnsi="Times New Roman"/>
                        <w:sz w:val="16"/>
                        <w:szCs w:val="16"/>
                        <w:lang w:val="en-GB"/>
                      </w:rPr>
                      <w:t>2195 of 23 November 2017</w:t>
                    </w:r>
                    <w:r w:rsidRPr="0089195C">
                      <w:rPr>
                        <w:rFonts w:ascii="Times New Roman" w:hAnsi="Times New Roman"/>
                        <w:sz w:val="16"/>
                        <w:szCs w:val="16"/>
                        <w:lang w:val="en-GB"/>
                      </w:rPr>
                      <w:t xml:space="preserve"> establishing a guideline on electricity balancing</w:t>
                    </w:r>
                  </w:p>
                </w:txbxContent>
              </v:textbox>
              <w10:wrap type="square"/>
            </v:shape>
          </w:pict>
        </mc:Fallback>
      </mc:AlternateContent>
    </w:r>
    <w:r w:rsidRPr="000E4230">
      <w:rPr>
        <w:lang w:val="en-GB"/>
      </w:rPr>
      <w:tab/>
    </w:r>
    <w:r>
      <w:rPr>
        <w:noProof/>
        <w:lang w:val="en-IE" w:eastAsia="en-IE"/>
      </w:rPr>
      <mc:AlternateContent>
        <mc:Choice Requires="wps">
          <w:drawing>
            <wp:anchor distT="0" distB="0" distL="114300" distR="114300" simplePos="0" relativeHeight="251658241" behindDoc="0" locked="1" layoutInCell="1" allowOverlap="1" wp14:anchorId="5B4DF8A2" wp14:editId="533154C7">
              <wp:simplePos x="0" y="0"/>
              <wp:positionH relativeFrom="page">
                <wp:posOffset>777240</wp:posOffset>
              </wp:positionH>
              <wp:positionV relativeFrom="page">
                <wp:posOffset>770890</wp:posOffset>
              </wp:positionV>
              <wp:extent cx="6522720" cy="0"/>
              <wp:effectExtent l="0" t="0" r="0" b="0"/>
              <wp:wrapNone/>
              <wp:docPr id="57"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22720" cy="0"/>
                      </a:xfrm>
                      <a:prstGeom prst="straightConnector1">
                        <a:avLst/>
                      </a:prstGeom>
                      <a:noFill/>
                      <a:ln w="12700">
                        <a:solidFill>
                          <a:schemeClr val="tx2">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76A701B" id="_x0000_t32" coordsize="21600,21600" o:spt="32" o:oned="t" path="m,l21600,21600e" filled="f">
              <v:path arrowok="t" fillok="f" o:connecttype="none"/>
              <o:lock v:ext="edit" shapetype="t"/>
            </v:shapetype>
            <v:shape id="AutoShape 8" o:spid="_x0000_s1026" type="#_x0000_t32" style="position:absolute;margin-left:61.2pt;margin-top:60.7pt;width:513.6pt;height:0;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" strokecolor="#1f497d [3215]" strokeweight="1pt">
              <w10:wrap anchorx="page" anchory="page"/>
              <w10:anchorlock/>
            </v:shape>
          </w:pict>
        </mc:Fallback>
      </mc:AlternateContent>
    </w:r>
    <w:r w:rsidRPr="008550A3">
      <w:rPr>
        <w:noProof/>
        <w:lang w:val="en-IE" w:eastAsia="en-IE"/>
      </w:rPr>
      <w:drawing>
        <wp:anchor distT="0" distB="0" distL="114300" distR="114300" simplePos="0" relativeHeight="251658242" behindDoc="0" locked="1" layoutInCell="1" allowOverlap="1" wp14:anchorId="2421DC27" wp14:editId="268E2B57">
          <wp:simplePos x="0" y="0"/>
          <wp:positionH relativeFrom="page">
            <wp:posOffset>5883275</wp:posOffset>
          </wp:positionH>
          <wp:positionV relativeFrom="page">
            <wp:posOffset>320675</wp:posOffset>
          </wp:positionV>
          <wp:extent cx="1514475" cy="381000"/>
          <wp:effectExtent l="0" t="0" r="9525" b="0"/>
          <wp:wrapNone/>
          <wp:docPr id="19" name="Grafik 5" descr="Logo.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wmf"/>
                  <pic:cNvPicPr/>
                </pic:nvPicPr>
                <pic:blipFill>
                  <a:blip r:embed="rId1"/>
                  <a:srcRect l="48293"/>
                  <a:stretch>
                    <a:fillRect/>
                  </a:stretch>
                </pic:blipFill>
                <pic:spPr>
                  <a:xfrm>
                    <a:off x="0" y="0"/>
                    <a:ext cx="1514475" cy="381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DD98AB54"/>
    <w:lvl w:ilvl="0">
      <w:numFmt w:val="bullet"/>
      <w:lvlText w:val="-"/>
      <w:lvlJc w:val="left"/>
      <w:pPr>
        <w:tabs>
          <w:tab w:val="num" w:pos="273"/>
        </w:tabs>
        <w:ind w:left="93" w:hanging="180"/>
      </w:pPr>
      <w:rPr>
        <w:rFonts w:ascii="Palatino Linotype" w:eastAsia="Times New Roman" w:hAnsi="Palatino Linotype" w:cs="Times New Roman" w:hint="default"/>
      </w:rPr>
    </w:lvl>
  </w:abstractNum>
  <w:abstractNum w:abstractNumId="1">
    <w:nsid w:val="0A5F18D0"/>
    <w:multiLevelType w:val="hybridMultilevel"/>
    <w:tmpl w:val="1518821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F56067C"/>
    <w:multiLevelType w:val="hybridMultilevel"/>
    <w:tmpl w:val="D7C2C1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2A6098"/>
    <w:multiLevelType w:val="hybridMultilevel"/>
    <w:tmpl w:val="06E61672"/>
    <w:lvl w:ilvl="0" w:tplc="A35A5EE6">
      <w:start w:val="1"/>
      <w:numFmt w:val="decimal"/>
      <w:lvlText w:val="(%1)"/>
      <w:lvlJc w:val="left"/>
      <w:pPr>
        <w:ind w:left="720" w:hanging="360"/>
      </w:pPr>
      <w:rPr>
        <w:rFonts w:cs="Times New Roman" w:hint="default"/>
        <w:b w:val="0"/>
      </w:rPr>
    </w:lvl>
    <w:lvl w:ilvl="1" w:tplc="6DEEA86A">
      <w:start w:val="1"/>
      <w:numFmt w:val="lowerLetter"/>
      <w:lvlText w:val="%2."/>
      <w:lvlJc w:val="left"/>
      <w:pPr>
        <w:ind w:left="1440" w:hanging="360"/>
      </w:pPr>
      <w:rPr>
        <w:rFonts w:cs="Times New Roman"/>
        <w:b w:val="0"/>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16AA2A42"/>
    <w:multiLevelType w:val="hybridMultilevel"/>
    <w:tmpl w:val="C8867A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A585389"/>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C262074"/>
    <w:multiLevelType w:val="hybridMultilevel"/>
    <w:tmpl w:val="AD7C1ECA"/>
    <w:lvl w:ilvl="0" w:tplc="F8E888E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2DC1992"/>
    <w:multiLevelType w:val="hybridMultilevel"/>
    <w:tmpl w:val="3660649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nsid w:val="23B5103B"/>
    <w:multiLevelType w:val="hybridMultilevel"/>
    <w:tmpl w:val="D3D29D3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26484C5D"/>
    <w:multiLevelType w:val="hybridMultilevel"/>
    <w:tmpl w:val="97FC1A2C"/>
    <w:lvl w:ilvl="0" w:tplc="14F0A202">
      <w:start w:val="1"/>
      <w:numFmt w:val="lowerLetter"/>
      <w:lvlText w:val="(%1)"/>
      <w:lvlJc w:val="left"/>
      <w:pPr>
        <w:ind w:left="720" w:hanging="360"/>
      </w:pPr>
      <w:rPr>
        <w:rFonts w:hint="default"/>
        <w:b w:val="0"/>
      </w:rPr>
    </w:lvl>
    <w:lvl w:ilvl="1" w:tplc="040E0019" w:tentative="1">
      <w:start w:val="1"/>
      <w:numFmt w:val="lowerLetter"/>
      <w:lvlText w:val="%2."/>
      <w:lvlJc w:val="left"/>
      <w:pPr>
        <w:ind w:left="720" w:hanging="360"/>
      </w:pPr>
      <w:rPr>
        <w:rFonts w:cs="Times New Roman"/>
      </w:rPr>
    </w:lvl>
    <w:lvl w:ilvl="2" w:tplc="040E001B" w:tentative="1">
      <w:start w:val="1"/>
      <w:numFmt w:val="lowerRoman"/>
      <w:lvlText w:val="%3."/>
      <w:lvlJc w:val="right"/>
      <w:pPr>
        <w:ind w:left="1440" w:hanging="180"/>
      </w:pPr>
      <w:rPr>
        <w:rFonts w:cs="Times New Roman"/>
      </w:rPr>
    </w:lvl>
    <w:lvl w:ilvl="3" w:tplc="040E000F" w:tentative="1">
      <w:start w:val="1"/>
      <w:numFmt w:val="decimal"/>
      <w:lvlText w:val="%4."/>
      <w:lvlJc w:val="left"/>
      <w:pPr>
        <w:ind w:left="2160" w:hanging="360"/>
      </w:pPr>
      <w:rPr>
        <w:rFonts w:cs="Times New Roman"/>
      </w:rPr>
    </w:lvl>
    <w:lvl w:ilvl="4" w:tplc="040E0019" w:tentative="1">
      <w:start w:val="1"/>
      <w:numFmt w:val="lowerLetter"/>
      <w:lvlText w:val="%5."/>
      <w:lvlJc w:val="left"/>
      <w:pPr>
        <w:ind w:left="2880" w:hanging="360"/>
      </w:pPr>
      <w:rPr>
        <w:rFonts w:cs="Times New Roman"/>
      </w:rPr>
    </w:lvl>
    <w:lvl w:ilvl="5" w:tplc="040E001B" w:tentative="1">
      <w:start w:val="1"/>
      <w:numFmt w:val="lowerRoman"/>
      <w:lvlText w:val="%6."/>
      <w:lvlJc w:val="right"/>
      <w:pPr>
        <w:ind w:left="3600" w:hanging="180"/>
      </w:pPr>
      <w:rPr>
        <w:rFonts w:cs="Times New Roman"/>
      </w:rPr>
    </w:lvl>
    <w:lvl w:ilvl="6" w:tplc="040E000F" w:tentative="1">
      <w:start w:val="1"/>
      <w:numFmt w:val="decimal"/>
      <w:lvlText w:val="%7."/>
      <w:lvlJc w:val="left"/>
      <w:pPr>
        <w:ind w:left="4320" w:hanging="360"/>
      </w:pPr>
      <w:rPr>
        <w:rFonts w:cs="Times New Roman"/>
      </w:rPr>
    </w:lvl>
    <w:lvl w:ilvl="7" w:tplc="040E0019" w:tentative="1">
      <w:start w:val="1"/>
      <w:numFmt w:val="lowerLetter"/>
      <w:lvlText w:val="%8."/>
      <w:lvlJc w:val="left"/>
      <w:pPr>
        <w:ind w:left="5040" w:hanging="360"/>
      </w:pPr>
      <w:rPr>
        <w:rFonts w:cs="Times New Roman"/>
      </w:rPr>
    </w:lvl>
    <w:lvl w:ilvl="8" w:tplc="040E001B" w:tentative="1">
      <w:start w:val="1"/>
      <w:numFmt w:val="lowerRoman"/>
      <w:lvlText w:val="%9."/>
      <w:lvlJc w:val="right"/>
      <w:pPr>
        <w:ind w:left="5760" w:hanging="180"/>
      </w:pPr>
      <w:rPr>
        <w:rFonts w:cs="Times New Roman"/>
      </w:rPr>
    </w:lvl>
  </w:abstractNum>
  <w:abstractNum w:abstractNumId="10">
    <w:nsid w:val="294B6660"/>
    <w:multiLevelType w:val="hybridMultilevel"/>
    <w:tmpl w:val="8F80C918"/>
    <w:lvl w:ilvl="0" w:tplc="F1C4709A">
      <w:start w:val="1"/>
      <w:numFmt w:val="lowerLetter"/>
      <w:lvlText w:val="(%1)"/>
      <w:lvlJc w:val="left"/>
      <w:pPr>
        <w:ind w:left="720" w:hanging="360"/>
      </w:pPr>
      <w:rPr>
        <w:rFonts w:hint="default"/>
        <w:b w:val="0"/>
      </w:rPr>
    </w:lvl>
    <w:lvl w:ilvl="1" w:tplc="04070019">
      <w:start w:val="1"/>
      <w:numFmt w:val="lowerLetter"/>
      <w:lvlText w:val="%2."/>
      <w:lvlJc w:val="left"/>
      <w:pPr>
        <w:ind w:left="720" w:hanging="360"/>
      </w:pPr>
    </w:lvl>
    <w:lvl w:ilvl="2" w:tplc="0407001B" w:tentative="1">
      <w:start w:val="1"/>
      <w:numFmt w:val="lowerRoman"/>
      <w:lvlText w:val="%3."/>
      <w:lvlJc w:val="right"/>
      <w:pPr>
        <w:ind w:left="1440" w:hanging="180"/>
      </w:pPr>
    </w:lvl>
    <w:lvl w:ilvl="3" w:tplc="0407000F" w:tentative="1">
      <w:start w:val="1"/>
      <w:numFmt w:val="decimal"/>
      <w:lvlText w:val="%4."/>
      <w:lvlJc w:val="left"/>
      <w:pPr>
        <w:ind w:left="2160" w:hanging="360"/>
      </w:pPr>
    </w:lvl>
    <w:lvl w:ilvl="4" w:tplc="04070019" w:tentative="1">
      <w:start w:val="1"/>
      <w:numFmt w:val="lowerLetter"/>
      <w:lvlText w:val="%5."/>
      <w:lvlJc w:val="left"/>
      <w:pPr>
        <w:ind w:left="2880" w:hanging="360"/>
      </w:pPr>
    </w:lvl>
    <w:lvl w:ilvl="5" w:tplc="0407001B" w:tentative="1">
      <w:start w:val="1"/>
      <w:numFmt w:val="lowerRoman"/>
      <w:lvlText w:val="%6."/>
      <w:lvlJc w:val="right"/>
      <w:pPr>
        <w:ind w:left="3600" w:hanging="180"/>
      </w:pPr>
    </w:lvl>
    <w:lvl w:ilvl="6" w:tplc="0407000F" w:tentative="1">
      <w:start w:val="1"/>
      <w:numFmt w:val="decimal"/>
      <w:lvlText w:val="%7."/>
      <w:lvlJc w:val="left"/>
      <w:pPr>
        <w:ind w:left="4320" w:hanging="360"/>
      </w:pPr>
    </w:lvl>
    <w:lvl w:ilvl="7" w:tplc="04070019" w:tentative="1">
      <w:start w:val="1"/>
      <w:numFmt w:val="lowerLetter"/>
      <w:lvlText w:val="%8."/>
      <w:lvlJc w:val="left"/>
      <w:pPr>
        <w:ind w:left="5040" w:hanging="360"/>
      </w:pPr>
    </w:lvl>
    <w:lvl w:ilvl="8" w:tplc="0407001B" w:tentative="1">
      <w:start w:val="1"/>
      <w:numFmt w:val="lowerRoman"/>
      <w:lvlText w:val="%9."/>
      <w:lvlJc w:val="right"/>
      <w:pPr>
        <w:ind w:left="5760" w:hanging="180"/>
      </w:pPr>
    </w:lvl>
  </w:abstractNum>
  <w:abstractNum w:abstractNumId="11">
    <w:nsid w:val="2C0339C0"/>
    <w:multiLevelType w:val="hybridMultilevel"/>
    <w:tmpl w:val="5AD0523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C433BC8"/>
    <w:multiLevelType w:val="multilevel"/>
    <w:tmpl w:val="26C6E29E"/>
    <w:lvl w:ilvl="0">
      <w:start w:val="1"/>
      <w:numFmt w:val="bullet"/>
      <w:pStyle w:val="textbullets"/>
      <w:lvlText w:val="‒"/>
      <w:lvlJc w:val="left"/>
      <w:pPr>
        <w:ind w:left="397" w:hanging="397"/>
      </w:pPr>
      <w:rPr>
        <w:rFonts w:ascii="Times New Roman" w:hAnsi="Times New Roman" w:cs="Times New Roman" w:hint="default"/>
      </w:rPr>
    </w:lvl>
    <w:lvl w:ilvl="1">
      <w:start w:val="1"/>
      <w:numFmt w:val="bullet"/>
      <w:lvlText w:val="‒"/>
      <w:lvlJc w:val="left"/>
      <w:pPr>
        <w:ind w:left="794" w:hanging="397"/>
      </w:pPr>
      <w:rPr>
        <w:rFonts w:ascii="Times New Roman" w:hAnsi="Times New Roman" w:cs="Times New Roman" w:hint="default"/>
      </w:rPr>
    </w:lvl>
    <w:lvl w:ilvl="2">
      <w:start w:val="1"/>
      <w:numFmt w:val="bullet"/>
      <w:lvlText w:val=""/>
      <w:lvlJc w:val="left"/>
      <w:pPr>
        <w:ind w:left="1191" w:hanging="397"/>
      </w:pPr>
      <w:rPr>
        <w:rFonts w:ascii="Symbol" w:hAnsi="Symbol" w:hint="default"/>
      </w:rPr>
    </w:lvl>
    <w:lvl w:ilvl="3">
      <w:start w:val="1"/>
      <w:numFmt w:val="bullet"/>
      <w:lvlText w:val="‒"/>
      <w:lvlJc w:val="left"/>
      <w:pPr>
        <w:ind w:left="1588" w:hanging="397"/>
      </w:pPr>
      <w:rPr>
        <w:rFonts w:ascii="Times New Roman" w:hAnsi="Times New Roman" w:cs="Times New Roman" w:hint="default"/>
      </w:rPr>
    </w:lvl>
    <w:lvl w:ilvl="4">
      <w:start w:val="1"/>
      <w:numFmt w:val="bullet"/>
      <w:lvlText w:val="‒"/>
      <w:lvlJc w:val="left"/>
      <w:pPr>
        <w:ind w:left="1985" w:hanging="397"/>
      </w:pPr>
      <w:rPr>
        <w:rFonts w:ascii="Times New Roman" w:hAnsi="Times New Roman" w:cs="Times New Roman" w:hint="default"/>
      </w:rPr>
    </w:lvl>
    <w:lvl w:ilvl="5">
      <w:start w:val="1"/>
      <w:numFmt w:val="bullet"/>
      <w:lvlText w:val="‒"/>
      <w:lvlJc w:val="left"/>
      <w:pPr>
        <w:ind w:left="2382" w:hanging="397"/>
      </w:pPr>
      <w:rPr>
        <w:rFonts w:ascii="Times New Roman" w:hAnsi="Times New Roman" w:cs="Times New Roman" w:hint="default"/>
      </w:rPr>
    </w:lvl>
    <w:lvl w:ilvl="6">
      <w:start w:val="1"/>
      <w:numFmt w:val="bullet"/>
      <w:lvlText w:val="‒"/>
      <w:lvlJc w:val="left"/>
      <w:pPr>
        <w:ind w:left="2779" w:hanging="397"/>
      </w:pPr>
      <w:rPr>
        <w:rFonts w:ascii="Times New Roman" w:hAnsi="Times New Roman" w:cs="Times New Roman" w:hint="default"/>
      </w:rPr>
    </w:lvl>
    <w:lvl w:ilvl="7">
      <w:start w:val="1"/>
      <w:numFmt w:val="bullet"/>
      <w:lvlText w:val="‒"/>
      <w:lvlJc w:val="left"/>
      <w:pPr>
        <w:ind w:left="3176" w:hanging="397"/>
      </w:pPr>
      <w:rPr>
        <w:rFonts w:ascii="Times New Roman" w:hAnsi="Times New Roman" w:cs="Times New Roman" w:hint="default"/>
      </w:rPr>
    </w:lvl>
    <w:lvl w:ilvl="8">
      <w:start w:val="1"/>
      <w:numFmt w:val="bullet"/>
      <w:lvlRestart w:val="4"/>
      <w:lvlText w:val="̶"/>
      <w:lvlJc w:val="left"/>
      <w:pPr>
        <w:ind w:left="3573" w:hanging="397"/>
      </w:pPr>
      <w:rPr>
        <w:rFonts w:ascii="Times New Roman" w:hAnsi="Times New Roman" w:cs="Times New Roman" w:hint="default"/>
      </w:rPr>
    </w:lvl>
  </w:abstractNum>
  <w:abstractNum w:abstractNumId="13">
    <w:nsid w:val="35C5177A"/>
    <w:multiLevelType w:val="multilevel"/>
    <w:tmpl w:val="7DE42158"/>
    <w:lvl w:ilvl="0">
      <w:start w:val="1"/>
      <w:numFmt w:val="decimal"/>
      <w:pStyle w:val="headline1"/>
      <w:lvlText w:val="%1"/>
      <w:lvlJc w:val="left"/>
      <w:pPr>
        <w:ind w:left="432" w:hanging="432"/>
      </w:pPr>
      <w:rPr>
        <w:rFonts w:hint="default"/>
      </w:rPr>
    </w:lvl>
    <w:lvl w:ilvl="1">
      <w:start w:val="1"/>
      <w:numFmt w:val="decimal"/>
      <w:pStyle w:val="headline2"/>
      <w:lvlText w:val="%1.%2"/>
      <w:lvlJc w:val="left"/>
      <w:pPr>
        <w:ind w:left="576" w:hanging="576"/>
      </w:pPr>
      <w:rPr>
        <w:rFonts w:hint="default"/>
      </w:rPr>
    </w:lvl>
    <w:lvl w:ilvl="2">
      <w:start w:val="1"/>
      <w:numFmt w:val="decimal"/>
      <w:pStyle w:val="headline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4">
    <w:nsid w:val="376E2404"/>
    <w:multiLevelType w:val="hybridMultilevel"/>
    <w:tmpl w:val="1D38467C"/>
    <w:lvl w:ilvl="0" w:tplc="71DED4FA">
      <w:start w:val="1"/>
      <w:numFmt w:val="bullet"/>
      <w:pStyle w:val="decisionbullet1"/>
      <w:lvlText w:val="‒"/>
      <w:lvlJc w:val="left"/>
      <w:pPr>
        <w:ind w:left="530" w:hanging="360"/>
      </w:pPr>
      <w:rPr>
        <w:rFonts w:ascii="Times New Roman" w:hAnsi="Times New Roman" w:cs="Times New Roman" w:hint="default"/>
      </w:rPr>
    </w:lvl>
    <w:lvl w:ilvl="1" w:tplc="71DED4FA">
      <w:start w:val="1"/>
      <w:numFmt w:val="bullet"/>
      <w:lvlText w:val="‒"/>
      <w:lvlJc w:val="left"/>
      <w:pPr>
        <w:ind w:left="1440" w:hanging="360"/>
      </w:pPr>
      <w:rPr>
        <w:rFonts w:ascii="Times New Roman" w:hAnsi="Times New Roman" w:cs="Times New Roman"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4A30563A"/>
    <w:multiLevelType w:val="hybridMultilevel"/>
    <w:tmpl w:val="4AF2B898"/>
    <w:lvl w:ilvl="0" w:tplc="14F0A202">
      <w:start w:val="1"/>
      <w:numFmt w:val="lowerLetter"/>
      <w:lvlText w:val="(%1)"/>
      <w:lvlJc w:val="left"/>
      <w:pPr>
        <w:ind w:left="720" w:hanging="360"/>
      </w:pPr>
      <w:rPr>
        <w:rFonts w:hint="default"/>
        <w:b w:val="0"/>
      </w:rPr>
    </w:lvl>
    <w:lvl w:ilvl="1" w:tplc="040E0019" w:tentative="1">
      <w:start w:val="1"/>
      <w:numFmt w:val="lowerLetter"/>
      <w:lvlText w:val="%2."/>
      <w:lvlJc w:val="left"/>
      <w:pPr>
        <w:ind w:left="720" w:hanging="360"/>
      </w:pPr>
      <w:rPr>
        <w:rFonts w:cs="Times New Roman"/>
      </w:rPr>
    </w:lvl>
    <w:lvl w:ilvl="2" w:tplc="040E001B" w:tentative="1">
      <w:start w:val="1"/>
      <w:numFmt w:val="lowerRoman"/>
      <w:lvlText w:val="%3."/>
      <w:lvlJc w:val="right"/>
      <w:pPr>
        <w:ind w:left="1440" w:hanging="180"/>
      </w:pPr>
      <w:rPr>
        <w:rFonts w:cs="Times New Roman"/>
      </w:rPr>
    </w:lvl>
    <w:lvl w:ilvl="3" w:tplc="040E000F" w:tentative="1">
      <w:start w:val="1"/>
      <w:numFmt w:val="decimal"/>
      <w:lvlText w:val="%4."/>
      <w:lvlJc w:val="left"/>
      <w:pPr>
        <w:ind w:left="2160" w:hanging="360"/>
      </w:pPr>
      <w:rPr>
        <w:rFonts w:cs="Times New Roman"/>
      </w:rPr>
    </w:lvl>
    <w:lvl w:ilvl="4" w:tplc="040E0019" w:tentative="1">
      <w:start w:val="1"/>
      <w:numFmt w:val="lowerLetter"/>
      <w:lvlText w:val="%5."/>
      <w:lvlJc w:val="left"/>
      <w:pPr>
        <w:ind w:left="2880" w:hanging="360"/>
      </w:pPr>
      <w:rPr>
        <w:rFonts w:cs="Times New Roman"/>
      </w:rPr>
    </w:lvl>
    <w:lvl w:ilvl="5" w:tplc="040E001B" w:tentative="1">
      <w:start w:val="1"/>
      <w:numFmt w:val="lowerRoman"/>
      <w:lvlText w:val="%6."/>
      <w:lvlJc w:val="right"/>
      <w:pPr>
        <w:ind w:left="3600" w:hanging="180"/>
      </w:pPr>
      <w:rPr>
        <w:rFonts w:cs="Times New Roman"/>
      </w:rPr>
    </w:lvl>
    <w:lvl w:ilvl="6" w:tplc="040E000F" w:tentative="1">
      <w:start w:val="1"/>
      <w:numFmt w:val="decimal"/>
      <w:lvlText w:val="%7."/>
      <w:lvlJc w:val="left"/>
      <w:pPr>
        <w:ind w:left="4320" w:hanging="360"/>
      </w:pPr>
      <w:rPr>
        <w:rFonts w:cs="Times New Roman"/>
      </w:rPr>
    </w:lvl>
    <w:lvl w:ilvl="7" w:tplc="040E0019" w:tentative="1">
      <w:start w:val="1"/>
      <w:numFmt w:val="lowerLetter"/>
      <w:lvlText w:val="%8."/>
      <w:lvlJc w:val="left"/>
      <w:pPr>
        <w:ind w:left="5040" w:hanging="360"/>
      </w:pPr>
      <w:rPr>
        <w:rFonts w:cs="Times New Roman"/>
      </w:rPr>
    </w:lvl>
    <w:lvl w:ilvl="8" w:tplc="040E001B" w:tentative="1">
      <w:start w:val="1"/>
      <w:numFmt w:val="lowerRoman"/>
      <w:lvlText w:val="%9."/>
      <w:lvlJc w:val="right"/>
      <w:pPr>
        <w:ind w:left="5760" w:hanging="180"/>
      </w:pPr>
      <w:rPr>
        <w:rFonts w:cs="Times New Roman"/>
      </w:rPr>
    </w:lvl>
  </w:abstractNum>
  <w:abstractNum w:abstractNumId="16">
    <w:nsid w:val="53193073"/>
    <w:multiLevelType w:val="hybridMultilevel"/>
    <w:tmpl w:val="B15A6608"/>
    <w:lvl w:ilvl="0" w:tplc="B3AED038">
      <w:start w:val="1"/>
      <w:numFmt w:val="decimal"/>
      <w:lvlText w:val="(%1)"/>
      <w:lvlJc w:val="left"/>
      <w:pPr>
        <w:ind w:left="720" w:hanging="363"/>
      </w:pPr>
      <w:rPr>
        <w:rFonts w:cs="Times New Roman" w:hint="default"/>
      </w:rPr>
    </w:lvl>
    <w:lvl w:ilvl="1" w:tplc="04130019">
      <w:start w:val="1"/>
      <w:numFmt w:val="lowerLetter"/>
      <w:lvlText w:val="%2."/>
      <w:lvlJc w:val="left"/>
      <w:pPr>
        <w:ind w:left="1800" w:hanging="360"/>
      </w:pPr>
      <w:rPr>
        <w:rFonts w:cs="Times New Roman"/>
      </w:rPr>
    </w:lvl>
    <w:lvl w:ilvl="2" w:tplc="0413001B" w:tentative="1">
      <w:start w:val="1"/>
      <w:numFmt w:val="lowerRoman"/>
      <w:lvlText w:val="%3."/>
      <w:lvlJc w:val="right"/>
      <w:pPr>
        <w:ind w:left="2520" w:hanging="180"/>
      </w:pPr>
      <w:rPr>
        <w:rFonts w:cs="Times New Roman"/>
      </w:rPr>
    </w:lvl>
    <w:lvl w:ilvl="3" w:tplc="0413000F" w:tentative="1">
      <w:start w:val="1"/>
      <w:numFmt w:val="decimal"/>
      <w:lvlText w:val="%4."/>
      <w:lvlJc w:val="left"/>
      <w:pPr>
        <w:ind w:left="3240" w:hanging="360"/>
      </w:pPr>
      <w:rPr>
        <w:rFonts w:cs="Times New Roman"/>
      </w:rPr>
    </w:lvl>
    <w:lvl w:ilvl="4" w:tplc="04130019" w:tentative="1">
      <w:start w:val="1"/>
      <w:numFmt w:val="lowerLetter"/>
      <w:lvlText w:val="%5."/>
      <w:lvlJc w:val="left"/>
      <w:pPr>
        <w:ind w:left="3960" w:hanging="360"/>
      </w:pPr>
      <w:rPr>
        <w:rFonts w:cs="Times New Roman"/>
      </w:rPr>
    </w:lvl>
    <w:lvl w:ilvl="5" w:tplc="0413001B" w:tentative="1">
      <w:start w:val="1"/>
      <w:numFmt w:val="lowerRoman"/>
      <w:lvlText w:val="%6."/>
      <w:lvlJc w:val="right"/>
      <w:pPr>
        <w:ind w:left="4680" w:hanging="180"/>
      </w:pPr>
      <w:rPr>
        <w:rFonts w:cs="Times New Roman"/>
      </w:rPr>
    </w:lvl>
    <w:lvl w:ilvl="6" w:tplc="0413000F" w:tentative="1">
      <w:start w:val="1"/>
      <w:numFmt w:val="decimal"/>
      <w:lvlText w:val="%7."/>
      <w:lvlJc w:val="left"/>
      <w:pPr>
        <w:ind w:left="5400" w:hanging="360"/>
      </w:pPr>
      <w:rPr>
        <w:rFonts w:cs="Times New Roman"/>
      </w:rPr>
    </w:lvl>
    <w:lvl w:ilvl="7" w:tplc="04130019" w:tentative="1">
      <w:start w:val="1"/>
      <w:numFmt w:val="lowerLetter"/>
      <w:lvlText w:val="%8."/>
      <w:lvlJc w:val="left"/>
      <w:pPr>
        <w:ind w:left="6120" w:hanging="360"/>
      </w:pPr>
      <w:rPr>
        <w:rFonts w:cs="Times New Roman"/>
      </w:rPr>
    </w:lvl>
    <w:lvl w:ilvl="8" w:tplc="0413001B" w:tentative="1">
      <w:start w:val="1"/>
      <w:numFmt w:val="lowerRoman"/>
      <w:lvlText w:val="%9."/>
      <w:lvlJc w:val="right"/>
      <w:pPr>
        <w:ind w:left="6840" w:hanging="180"/>
      </w:pPr>
      <w:rPr>
        <w:rFonts w:cs="Times New Roman"/>
      </w:rPr>
    </w:lvl>
  </w:abstractNum>
  <w:abstractNum w:abstractNumId="17">
    <w:nsid w:val="5C672001"/>
    <w:multiLevelType w:val="multilevel"/>
    <w:tmpl w:val="0407001F"/>
    <w:lvl w:ilvl="0">
      <w:start w:val="1"/>
      <w:numFmt w:val="decimal"/>
      <w:lvlText w:val="%1."/>
      <w:lvlJc w:val="left"/>
      <w:pPr>
        <w:ind w:left="360" w:hanging="360"/>
      </w:pPr>
      <w:rPr>
        <w:i w:val="0"/>
        <w:iCs w:val="0"/>
        <w:caps w:val="0"/>
        <w:smallCaps w:val="0"/>
        <w:strike w:val="0"/>
        <w:dstrike w:val="0"/>
        <w:noProof w:val="0"/>
        <w:vanish w:val="0"/>
        <w:color w:val="23236E"/>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5CAC0186"/>
    <w:multiLevelType w:val="hybridMultilevel"/>
    <w:tmpl w:val="4A6A361A"/>
    <w:lvl w:ilvl="0" w:tplc="E6027530">
      <w:start w:val="1"/>
      <w:numFmt w:val="decimal"/>
      <w:pStyle w:val="textenumeration"/>
      <w:lvlText w:val="%1."/>
      <w:lvlJc w:val="left"/>
      <w:pPr>
        <w:ind w:left="360" w:hanging="36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nsid w:val="5D0D7B00"/>
    <w:multiLevelType w:val="hybridMultilevel"/>
    <w:tmpl w:val="1B1C6304"/>
    <w:lvl w:ilvl="0" w:tplc="14F0A202">
      <w:start w:val="1"/>
      <w:numFmt w:val="lowerLetter"/>
      <w:lvlText w:val="(%1)"/>
      <w:lvlJc w:val="left"/>
      <w:pPr>
        <w:ind w:left="720" w:hanging="360"/>
      </w:pPr>
      <w:rPr>
        <w:rFonts w:hint="default"/>
        <w:b w:val="0"/>
      </w:rPr>
    </w:lvl>
    <w:lvl w:ilvl="1" w:tplc="040E0019" w:tentative="1">
      <w:start w:val="1"/>
      <w:numFmt w:val="lowerLetter"/>
      <w:lvlText w:val="%2."/>
      <w:lvlJc w:val="left"/>
      <w:pPr>
        <w:ind w:left="720" w:hanging="360"/>
      </w:pPr>
      <w:rPr>
        <w:rFonts w:cs="Times New Roman"/>
      </w:rPr>
    </w:lvl>
    <w:lvl w:ilvl="2" w:tplc="040E001B" w:tentative="1">
      <w:start w:val="1"/>
      <w:numFmt w:val="lowerRoman"/>
      <w:lvlText w:val="%3."/>
      <w:lvlJc w:val="right"/>
      <w:pPr>
        <w:ind w:left="1440" w:hanging="180"/>
      </w:pPr>
      <w:rPr>
        <w:rFonts w:cs="Times New Roman"/>
      </w:rPr>
    </w:lvl>
    <w:lvl w:ilvl="3" w:tplc="040E000F" w:tentative="1">
      <w:start w:val="1"/>
      <w:numFmt w:val="decimal"/>
      <w:lvlText w:val="%4."/>
      <w:lvlJc w:val="left"/>
      <w:pPr>
        <w:ind w:left="2160" w:hanging="360"/>
      </w:pPr>
      <w:rPr>
        <w:rFonts w:cs="Times New Roman"/>
      </w:rPr>
    </w:lvl>
    <w:lvl w:ilvl="4" w:tplc="040E0019" w:tentative="1">
      <w:start w:val="1"/>
      <w:numFmt w:val="lowerLetter"/>
      <w:lvlText w:val="%5."/>
      <w:lvlJc w:val="left"/>
      <w:pPr>
        <w:ind w:left="2880" w:hanging="360"/>
      </w:pPr>
      <w:rPr>
        <w:rFonts w:cs="Times New Roman"/>
      </w:rPr>
    </w:lvl>
    <w:lvl w:ilvl="5" w:tplc="040E001B" w:tentative="1">
      <w:start w:val="1"/>
      <w:numFmt w:val="lowerRoman"/>
      <w:lvlText w:val="%6."/>
      <w:lvlJc w:val="right"/>
      <w:pPr>
        <w:ind w:left="3600" w:hanging="180"/>
      </w:pPr>
      <w:rPr>
        <w:rFonts w:cs="Times New Roman"/>
      </w:rPr>
    </w:lvl>
    <w:lvl w:ilvl="6" w:tplc="040E000F" w:tentative="1">
      <w:start w:val="1"/>
      <w:numFmt w:val="decimal"/>
      <w:lvlText w:val="%7."/>
      <w:lvlJc w:val="left"/>
      <w:pPr>
        <w:ind w:left="4320" w:hanging="360"/>
      </w:pPr>
      <w:rPr>
        <w:rFonts w:cs="Times New Roman"/>
      </w:rPr>
    </w:lvl>
    <w:lvl w:ilvl="7" w:tplc="040E0019" w:tentative="1">
      <w:start w:val="1"/>
      <w:numFmt w:val="lowerLetter"/>
      <w:lvlText w:val="%8."/>
      <w:lvlJc w:val="left"/>
      <w:pPr>
        <w:ind w:left="5040" w:hanging="360"/>
      </w:pPr>
      <w:rPr>
        <w:rFonts w:cs="Times New Roman"/>
      </w:rPr>
    </w:lvl>
    <w:lvl w:ilvl="8" w:tplc="040E001B" w:tentative="1">
      <w:start w:val="1"/>
      <w:numFmt w:val="lowerRoman"/>
      <w:lvlText w:val="%9."/>
      <w:lvlJc w:val="right"/>
      <w:pPr>
        <w:ind w:left="5760" w:hanging="180"/>
      </w:pPr>
      <w:rPr>
        <w:rFonts w:cs="Times New Roman"/>
      </w:rPr>
    </w:lvl>
  </w:abstractNum>
  <w:abstractNum w:abstractNumId="20">
    <w:nsid w:val="5E785913"/>
    <w:multiLevelType w:val="hybridMultilevel"/>
    <w:tmpl w:val="F39C6D4E"/>
    <w:lvl w:ilvl="0" w:tplc="2726346C">
      <w:start w:val="1"/>
      <w:numFmt w:val="lowerLetter"/>
      <w:lvlText w:val="(%1)"/>
      <w:lvlJc w:val="left"/>
      <w:pPr>
        <w:ind w:left="720" w:hanging="360"/>
      </w:pPr>
      <w:rPr>
        <w:rFonts w:cs="Times New Roman" w:hint="default"/>
        <w:b w:val="0"/>
      </w:rPr>
    </w:lvl>
    <w:lvl w:ilvl="1" w:tplc="14F0A202">
      <w:start w:val="1"/>
      <w:numFmt w:val="lowerLetter"/>
      <w:lvlText w:val="(%2)"/>
      <w:lvlJc w:val="left"/>
      <w:pPr>
        <w:ind w:left="1440" w:hanging="360"/>
      </w:pPr>
      <w:rPr>
        <w:rFonts w:hint="default"/>
        <w:b w:val="0"/>
      </w:rPr>
    </w:lvl>
    <w:lvl w:ilvl="2" w:tplc="0409001B">
      <w:start w:val="1"/>
      <w:numFmt w:val="lowerRoman"/>
      <w:lvlText w:val="%3."/>
      <w:lvlJc w:val="right"/>
      <w:pPr>
        <w:ind w:left="2160" w:hanging="180"/>
      </w:pPr>
      <w:rPr>
        <w:rFonts w:cs="Times New Roman"/>
      </w:rPr>
    </w:lvl>
    <w:lvl w:ilvl="3" w:tplc="D6B688CA">
      <w:numFmt w:val="bullet"/>
      <w:lvlText w:val="-"/>
      <w:lvlJc w:val="left"/>
      <w:pPr>
        <w:ind w:left="2880" w:hanging="360"/>
      </w:pPr>
      <w:rPr>
        <w:rFonts w:ascii="Times New Roman" w:eastAsia="Times New Roman" w:hAnsi="Times New Roman" w:cs="Times New Roman" w:hint="default"/>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nsid w:val="61CE7043"/>
    <w:multiLevelType w:val="hybridMultilevel"/>
    <w:tmpl w:val="396069AA"/>
    <w:lvl w:ilvl="0" w:tplc="94B2E672">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nsid w:val="648C2D81"/>
    <w:multiLevelType w:val="hybridMultilevel"/>
    <w:tmpl w:val="9D38FF88"/>
    <w:lvl w:ilvl="0" w:tplc="FAB464D4">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nsid w:val="64B53AEC"/>
    <w:multiLevelType w:val="hybridMultilevel"/>
    <w:tmpl w:val="72A806E0"/>
    <w:lvl w:ilvl="0" w:tplc="14F0A202">
      <w:start w:val="1"/>
      <w:numFmt w:val="lowerLetter"/>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46B004C"/>
    <w:multiLevelType w:val="hybridMultilevel"/>
    <w:tmpl w:val="81C264FC"/>
    <w:lvl w:ilvl="0" w:tplc="AAB2EBCC">
      <w:start w:val="1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99B7DAD"/>
    <w:multiLevelType w:val="multilevel"/>
    <w:tmpl w:val="A1B4EC02"/>
    <w:styleLink w:val="Headline-Structure"/>
    <w:lvl w:ilvl="0">
      <w:start w:val="1"/>
      <w:numFmt w:val="decimal"/>
      <w:lvlText w:val="%1."/>
      <w:lvlJc w:val="left"/>
      <w:pPr>
        <w:ind w:left="360" w:hanging="360"/>
      </w:pPr>
      <w:rPr>
        <w:rFonts w:hint="default"/>
      </w:rPr>
    </w:lvl>
    <w:lvl w:ilvl="1">
      <w:start w:val="1"/>
      <w:numFmt w:val="decimal"/>
      <w:lvlText w:val="%1.%2."/>
      <w:lvlJc w:val="left"/>
      <w:pPr>
        <w:ind w:left="539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7A100E0F"/>
    <w:multiLevelType w:val="hybridMultilevel"/>
    <w:tmpl w:val="1D464800"/>
    <w:lvl w:ilvl="0" w:tplc="94B2E672">
      <w:start w:val="1"/>
      <w:numFmt w:val="upperLetter"/>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nsid w:val="7E2E7238"/>
    <w:multiLevelType w:val="multilevel"/>
    <w:tmpl w:val="A1B4EC02"/>
    <w:numStyleLink w:val="Headline-Structure"/>
  </w:abstractNum>
  <w:abstractNum w:abstractNumId="28">
    <w:nsid w:val="7E7D5F68"/>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7FBB7B6D"/>
    <w:multiLevelType w:val="hybridMultilevel"/>
    <w:tmpl w:val="3C223154"/>
    <w:lvl w:ilvl="0" w:tplc="CB481F1E">
      <w:start w:val="1"/>
      <w:numFmt w:val="decimal"/>
      <w:lvlText w:val="(%1)"/>
      <w:lvlJc w:val="left"/>
      <w:pPr>
        <w:ind w:left="720" w:hanging="360"/>
      </w:pPr>
      <w:rPr>
        <w:rFonts w:cs="Times New Roman" w:hint="default"/>
        <w:b w:val="0"/>
      </w:rPr>
    </w:lvl>
    <w:lvl w:ilvl="1" w:tplc="14F0A202">
      <w:start w:val="1"/>
      <w:numFmt w:val="lowerLetter"/>
      <w:lvlText w:val="(%2)"/>
      <w:lvlJc w:val="left"/>
      <w:pPr>
        <w:ind w:left="1440" w:hanging="360"/>
      </w:pPr>
      <w:rPr>
        <w:rFonts w:hint="default"/>
        <w:b w:val="0"/>
      </w:rPr>
    </w:lvl>
    <w:lvl w:ilvl="2" w:tplc="0409001B">
      <w:start w:val="1"/>
      <w:numFmt w:val="lowerRoman"/>
      <w:lvlText w:val="%3."/>
      <w:lvlJc w:val="right"/>
      <w:pPr>
        <w:ind w:left="2160" w:hanging="180"/>
      </w:pPr>
      <w:rPr>
        <w:rFonts w:cs="Times New Roman"/>
      </w:rPr>
    </w:lvl>
    <w:lvl w:ilvl="3" w:tplc="D6B688CA">
      <w:numFmt w:val="bullet"/>
      <w:lvlText w:val="-"/>
      <w:lvlJc w:val="left"/>
      <w:pPr>
        <w:ind w:left="2880" w:hanging="360"/>
      </w:pPr>
      <w:rPr>
        <w:rFonts w:ascii="Times New Roman" w:eastAsia="Times New Roman" w:hAnsi="Times New Roman" w:cs="Times New Roman" w:hint="default"/>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4"/>
  </w:num>
  <w:num w:numId="2">
    <w:abstractNumId w:val="18"/>
  </w:num>
  <w:num w:numId="3">
    <w:abstractNumId w:val="17"/>
  </w:num>
  <w:num w:numId="4">
    <w:abstractNumId w:val="12"/>
  </w:num>
  <w:num w:numId="5">
    <w:abstractNumId w:val="16"/>
  </w:num>
  <w:num w:numId="6">
    <w:abstractNumId w:val="19"/>
  </w:num>
  <w:num w:numId="7">
    <w:abstractNumId w:val="15"/>
  </w:num>
  <w:num w:numId="8">
    <w:abstractNumId w:val="29"/>
  </w:num>
  <w:num w:numId="9">
    <w:abstractNumId w:val="9"/>
  </w:num>
  <w:num w:numId="10">
    <w:abstractNumId w:val="1"/>
  </w:num>
  <w:num w:numId="11">
    <w:abstractNumId w:val="22"/>
  </w:num>
  <w:num w:numId="12">
    <w:abstractNumId w:val="27"/>
  </w:num>
  <w:num w:numId="13">
    <w:abstractNumId w:val="5"/>
  </w:num>
  <w:num w:numId="14">
    <w:abstractNumId w:val="28"/>
  </w:num>
  <w:num w:numId="15">
    <w:abstractNumId w:val="25"/>
  </w:num>
  <w:num w:numId="1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3"/>
    <w:lvlOverride w:ilvl="0">
      <w:startOverride w:val="1"/>
    </w:lvlOverride>
  </w:num>
  <w:num w:numId="19">
    <w:abstractNumId w:val="27"/>
  </w:num>
  <w:num w:numId="20">
    <w:abstractNumId w:val="0"/>
  </w:num>
  <w:num w:numId="21">
    <w:abstractNumId w:val="7"/>
  </w:num>
  <w:num w:numId="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num>
  <w:num w:numId="24">
    <w:abstractNumId w:val="27"/>
  </w:num>
  <w:num w:numId="25">
    <w:abstractNumId w:val="10"/>
  </w:num>
  <w:num w:numId="26">
    <w:abstractNumId w:val="20"/>
  </w:num>
  <w:num w:numId="27">
    <w:abstractNumId w:val="23"/>
  </w:num>
  <w:num w:numId="28">
    <w:abstractNumId w:val="11"/>
  </w:num>
  <w:num w:numId="29">
    <w:abstractNumId w:val="2"/>
  </w:num>
  <w:num w:numId="30">
    <w:abstractNumId w:val="24"/>
  </w:num>
  <w:num w:numId="31">
    <w:abstractNumId w:val="21"/>
  </w:num>
  <w:num w:numId="32">
    <w:abstractNumId w:val="8"/>
  </w:num>
  <w:num w:numId="33">
    <w:abstractNumId w:val="13"/>
  </w:num>
  <w:num w:numId="34">
    <w:abstractNumId w:val="4"/>
  </w:num>
  <w:num w:numId="35">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activeWritingStyle w:appName="MSWord" w:lang="de-DE" w:vendorID="64" w:dllVersion="6" w:nlCheck="1" w:checkStyle="0"/>
  <w:activeWritingStyle w:appName="MSWord" w:lang="en-GB" w:vendorID="64" w:dllVersion="6" w:nlCheck="1" w:checkStyle="1"/>
  <w:activeWritingStyle w:appName="MSWord" w:lang="fr-FR" w:vendorID="64" w:dllVersion="6" w:nlCheck="1" w:checkStyle="1"/>
  <w:activeWritingStyle w:appName="MSWord" w:lang="en-US" w:vendorID="64" w:dllVersion="6" w:nlCheck="1" w:checkStyle="1"/>
  <w:activeWritingStyle w:appName="MSWord" w:lang="fr-BE" w:vendorID="64" w:dllVersion="6" w:nlCheck="1" w:checkStyle="1"/>
  <w:activeWritingStyle w:appName="MSWord" w:lang="nb-NO" w:vendorID="64" w:dllVersion="6" w:nlCheck="1" w:checkStyle="0"/>
  <w:activeWritingStyle w:appName="MSWord" w:lang="de-CH" w:vendorID="64" w:dllVersion="6" w:nlCheck="1" w:checkStyle="0"/>
  <w:activeWritingStyle w:appName="MSWord" w:lang="en-CA" w:vendorID="64" w:dllVersion="6" w:nlCheck="1" w:checkStyle="0"/>
  <w:activeWritingStyle w:appName="MSWord" w:lang="fi-FI" w:vendorID="64" w:dllVersion="6" w:nlCheck="1" w:checkStyle="0"/>
  <w:activeWritingStyle w:appName="MSWord" w:lang="en-GB" w:vendorID="64" w:dllVersion="131078" w:nlCheck="1" w:checkStyle="1"/>
  <w:activeWritingStyle w:appName="MSWord" w:lang="en-US" w:vendorID="64" w:dllVersion="131078" w:nlCheck="1" w:checkStyle="1"/>
  <w:attachedTemplate r:id="rId1"/>
  <w:stylePaneFormatFilter w:val="B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1"/>
  <w:defaultTabStop w:val="709"/>
  <w:hyphenationZone w:val="425"/>
  <w:characterSpacingControl w:val="doNotCompress"/>
  <w:hdrShapeDefaults>
    <o:shapedefaults v:ext="edit" spidmax="2049">
      <o:colormru v:ext="edit" colors="#23236e"/>
    </o:shapedefaults>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63D9"/>
    <w:rsid w:val="000003B8"/>
    <w:rsid w:val="00000473"/>
    <w:rsid w:val="00001A00"/>
    <w:rsid w:val="0000397C"/>
    <w:rsid w:val="0000495B"/>
    <w:rsid w:val="0000657A"/>
    <w:rsid w:val="00007D3A"/>
    <w:rsid w:val="00011385"/>
    <w:rsid w:val="000114DB"/>
    <w:rsid w:val="00011624"/>
    <w:rsid w:val="00011B58"/>
    <w:rsid w:val="00011B79"/>
    <w:rsid w:val="00012FFB"/>
    <w:rsid w:val="000152E1"/>
    <w:rsid w:val="00015592"/>
    <w:rsid w:val="00015A04"/>
    <w:rsid w:val="000164A8"/>
    <w:rsid w:val="000167DE"/>
    <w:rsid w:val="000168A8"/>
    <w:rsid w:val="000170DE"/>
    <w:rsid w:val="00020D96"/>
    <w:rsid w:val="0002105A"/>
    <w:rsid w:val="00021D5B"/>
    <w:rsid w:val="00025150"/>
    <w:rsid w:val="000256E7"/>
    <w:rsid w:val="000259A2"/>
    <w:rsid w:val="00027F93"/>
    <w:rsid w:val="00030850"/>
    <w:rsid w:val="0003165C"/>
    <w:rsid w:val="000317D1"/>
    <w:rsid w:val="00031B39"/>
    <w:rsid w:val="000329B4"/>
    <w:rsid w:val="000336A9"/>
    <w:rsid w:val="000348F0"/>
    <w:rsid w:val="00034C71"/>
    <w:rsid w:val="00034CC1"/>
    <w:rsid w:val="00035907"/>
    <w:rsid w:val="000372AB"/>
    <w:rsid w:val="00037353"/>
    <w:rsid w:val="00040607"/>
    <w:rsid w:val="00040D7D"/>
    <w:rsid w:val="0004643D"/>
    <w:rsid w:val="00046859"/>
    <w:rsid w:val="000516A9"/>
    <w:rsid w:val="00052D21"/>
    <w:rsid w:val="000537BE"/>
    <w:rsid w:val="00055BFA"/>
    <w:rsid w:val="000612FC"/>
    <w:rsid w:val="00062979"/>
    <w:rsid w:val="00062D5E"/>
    <w:rsid w:val="000645EB"/>
    <w:rsid w:val="0006590E"/>
    <w:rsid w:val="00065B74"/>
    <w:rsid w:val="00066C59"/>
    <w:rsid w:val="00070ABB"/>
    <w:rsid w:val="00071DDF"/>
    <w:rsid w:val="00071F4D"/>
    <w:rsid w:val="000725CB"/>
    <w:rsid w:val="00072C39"/>
    <w:rsid w:val="000735F9"/>
    <w:rsid w:val="00073CEB"/>
    <w:rsid w:val="000767B3"/>
    <w:rsid w:val="000771A5"/>
    <w:rsid w:val="00080166"/>
    <w:rsid w:val="00080370"/>
    <w:rsid w:val="00080A33"/>
    <w:rsid w:val="00083401"/>
    <w:rsid w:val="00083BCD"/>
    <w:rsid w:val="00083CD1"/>
    <w:rsid w:val="00084964"/>
    <w:rsid w:val="00084E16"/>
    <w:rsid w:val="0008614D"/>
    <w:rsid w:val="00086C96"/>
    <w:rsid w:val="00086FAF"/>
    <w:rsid w:val="00087D83"/>
    <w:rsid w:val="00090033"/>
    <w:rsid w:val="00090A80"/>
    <w:rsid w:val="000911E7"/>
    <w:rsid w:val="000934E7"/>
    <w:rsid w:val="00093FDA"/>
    <w:rsid w:val="00094E0D"/>
    <w:rsid w:val="00094E5B"/>
    <w:rsid w:val="0009548F"/>
    <w:rsid w:val="000A02E5"/>
    <w:rsid w:val="000A05CE"/>
    <w:rsid w:val="000A08B0"/>
    <w:rsid w:val="000A1FE7"/>
    <w:rsid w:val="000A38D5"/>
    <w:rsid w:val="000A41D6"/>
    <w:rsid w:val="000A6402"/>
    <w:rsid w:val="000A7004"/>
    <w:rsid w:val="000B01B7"/>
    <w:rsid w:val="000B294C"/>
    <w:rsid w:val="000B344E"/>
    <w:rsid w:val="000B4DAB"/>
    <w:rsid w:val="000B52A2"/>
    <w:rsid w:val="000B553B"/>
    <w:rsid w:val="000B5EEF"/>
    <w:rsid w:val="000B63BC"/>
    <w:rsid w:val="000B6496"/>
    <w:rsid w:val="000B6600"/>
    <w:rsid w:val="000C014A"/>
    <w:rsid w:val="000C04DD"/>
    <w:rsid w:val="000C1D4B"/>
    <w:rsid w:val="000C304C"/>
    <w:rsid w:val="000C3490"/>
    <w:rsid w:val="000C3D26"/>
    <w:rsid w:val="000C4C1C"/>
    <w:rsid w:val="000C7CC3"/>
    <w:rsid w:val="000D20D1"/>
    <w:rsid w:val="000D2EE2"/>
    <w:rsid w:val="000D3097"/>
    <w:rsid w:val="000D3658"/>
    <w:rsid w:val="000D3A7B"/>
    <w:rsid w:val="000D4065"/>
    <w:rsid w:val="000D4B89"/>
    <w:rsid w:val="000D6A25"/>
    <w:rsid w:val="000D705F"/>
    <w:rsid w:val="000D7977"/>
    <w:rsid w:val="000E026A"/>
    <w:rsid w:val="000E06EA"/>
    <w:rsid w:val="000E2076"/>
    <w:rsid w:val="000E2A4E"/>
    <w:rsid w:val="000E4230"/>
    <w:rsid w:val="000E553F"/>
    <w:rsid w:val="000F025D"/>
    <w:rsid w:val="000F19BC"/>
    <w:rsid w:val="000F206A"/>
    <w:rsid w:val="000F2762"/>
    <w:rsid w:val="000F31C7"/>
    <w:rsid w:val="000F340C"/>
    <w:rsid w:val="000F3588"/>
    <w:rsid w:val="000F4722"/>
    <w:rsid w:val="000F564B"/>
    <w:rsid w:val="000F5F9E"/>
    <w:rsid w:val="000F65A5"/>
    <w:rsid w:val="000F7313"/>
    <w:rsid w:val="000F7CB1"/>
    <w:rsid w:val="000F7D51"/>
    <w:rsid w:val="000F7D5E"/>
    <w:rsid w:val="001029A2"/>
    <w:rsid w:val="00103EED"/>
    <w:rsid w:val="00104FF2"/>
    <w:rsid w:val="00106C8B"/>
    <w:rsid w:val="001078E8"/>
    <w:rsid w:val="00114E21"/>
    <w:rsid w:val="001164D4"/>
    <w:rsid w:val="001168D9"/>
    <w:rsid w:val="00116A2E"/>
    <w:rsid w:val="001171AB"/>
    <w:rsid w:val="001175A5"/>
    <w:rsid w:val="0011793D"/>
    <w:rsid w:val="001205D7"/>
    <w:rsid w:val="00120EE3"/>
    <w:rsid w:val="0012183D"/>
    <w:rsid w:val="00122ADB"/>
    <w:rsid w:val="00122D4D"/>
    <w:rsid w:val="001252D0"/>
    <w:rsid w:val="001255A7"/>
    <w:rsid w:val="001258E3"/>
    <w:rsid w:val="00125CA9"/>
    <w:rsid w:val="00126D3F"/>
    <w:rsid w:val="00127564"/>
    <w:rsid w:val="00130D8E"/>
    <w:rsid w:val="00131A0D"/>
    <w:rsid w:val="0013249A"/>
    <w:rsid w:val="00132F85"/>
    <w:rsid w:val="001330E2"/>
    <w:rsid w:val="00133D3D"/>
    <w:rsid w:val="00137C91"/>
    <w:rsid w:val="0014145B"/>
    <w:rsid w:val="00142B9F"/>
    <w:rsid w:val="00143125"/>
    <w:rsid w:val="00143899"/>
    <w:rsid w:val="00146850"/>
    <w:rsid w:val="00147233"/>
    <w:rsid w:val="0014768D"/>
    <w:rsid w:val="00147F02"/>
    <w:rsid w:val="00153C4F"/>
    <w:rsid w:val="0015450D"/>
    <w:rsid w:val="00154A44"/>
    <w:rsid w:val="001553AD"/>
    <w:rsid w:val="0016052C"/>
    <w:rsid w:val="00160E42"/>
    <w:rsid w:val="00162ACD"/>
    <w:rsid w:val="00162BE7"/>
    <w:rsid w:val="0016374C"/>
    <w:rsid w:val="00164F52"/>
    <w:rsid w:val="001655D7"/>
    <w:rsid w:val="0016567E"/>
    <w:rsid w:val="00166AFB"/>
    <w:rsid w:val="0017004A"/>
    <w:rsid w:val="00171F7E"/>
    <w:rsid w:val="0017200E"/>
    <w:rsid w:val="0017523C"/>
    <w:rsid w:val="00175974"/>
    <w:rsid w:val="00177D89"/>
    <w:rsid w:val="001801C1"/>
    <w:rsid w:val="001818B5"/>
    <w:rsid w:val="00183F41"/>
    <w:rsid w:val="001842C5"/>
    <w:rsid w:val="0018602C"/>
    <w:rsid w:val="00186AC7"/>
    <w:rsid w:val="00186B4E"/>
    <w:rsid w:val="00187657"/>
    <w:rsid w:val="0019189C"/>
    <w:rsid w:val="00191D83"/>
    <w:rsid w:val="0019393A"/>
    <w:rsid w:val="00194697"/>
    <w:rsid w:val="00194EE1"/>
    <w:rsid w:val="001968CE"/>
    <w:rsid w:val="001973C1"/>
    <w:rsid w:val="00197C9D"/>
    <w:rsid w:val="001A353E"/>
    <w:rsid w:val="001A4CAD"/>
    <w:rsid w:val="001A5D8A"/>
    <w:rsid w:val="001A5F9C"/>
    <w:rsid w:val="001A780A"/>
    <w:rsid w:val="001A7C92"/>
    <w:rsid w:val="001B0179"/>
    <w:rsid w:val="001B0B84"/>
    <w:rsid w:val="001B2A0E"/>
    <w:rsid w:val="001B3317"/>
    <w:rsid w:val="001B3738"/>
    <w:rsid w:val="001B47CD"/>
    <w:rsid w:val="001B4DE5"/>
    <w:rsid w:val="001B7CE6"/>
    <w:rsid w:val="001C02F7"/>
    <w:rsid w:val="001C1BAE"/>
    <w:rsid w:val="001C2720"/>
    <w:rsid w:val="001C2769"/>
    <w:rsid w:val="001C4F8E"/>
    <w:rsid w:val="001C51FF"/>
    <w:rsid w:val="001C6385"/>
    <w:rsid w:val="001D11EF"/>
    <w:rsid w:val="001D2A63"/>
    <w:rsid w:val="001D3498"/>
    <w:rsid w:val="001D35FB"/>
    <w:rsid w:val="001D4B4C"/>
    <w:rsid w:val="001D66E9"/>
    <w:rsid w:val="001D6857"/>
    <w:rsid w:val="001E4136"/>
    <w:rsid w:val="001E5D3C"/>
    <w:rsid w:val="001E5EA2"/>
    <w:rsid w:val="001E6795"/>
    <w:rsid w:val="001E6F66"/>
    <w:rsid w:val="001E7C0B"/>
    <w:rsid w:val="001F0CC1"/>
    <w:rsid w:val="001F1EA6"/>
    <w:rsid w:val="001F1F84"/>
    <w:rsid w:val="001F3455"/>
    <w:rsid w:val="001F5D9A"/>
    <w:rsid w:val="001F6924"/>
    <w:rsid w:val="001F6AFE"/>
    <w:rsid w:val="0020269E"/>
    <w:rsid w:val="00204F9C"/>
    <w:rsid w:val="002069A4"/>
    <w:rsid w:val="00206DB8"/>
    <w:rsid w:val="002075B1"/>
    <w:rsid w:val="0021069F"/>
    <w:rsid w:val="00211FA2"/>
    <w:rsid w:val="0021329C"/>
    <w:rsid w:val="002135C2"/>
    <w:rsid w:val="00213C4D"/>
    <w:rsid w:val="002140F0"/>
    <w:rsid w:val="002142E0"/>
    <w:rsid w:val="00214941"/>
    <w:rsid w:val="00216E57"/>
    <w:rsid w:val="0022063C"/>
    <w:rsid w:val="0022068F"/>
    <w:rsid w:val="00220DDE"/>
    <w:rsid w:val="00221C03"/>
    <w:rsid w:val="00222A4A"/>
    <w:rsid w:val="00222A65"/>
    <w:rsid w:val="00223943"/>
    <w:rsid w:val="00223954"/>
    <w:rsid w:val="00225CA0"/>
    <w:rsid w:val="00227C9A"/>
    <w:rsid w:val="0023106C"/>
    <w:rsid w:val="00232363"/>
    <w:rsid w:val="00232A45"/>
    <w:rsid w:val="0023322A"/>
    <w:rsid w:val="00235605"/>
    <w:rsid w:val="00237303"/>
    <w:rsid w:val="00237805"/>
    <w:rsid w:val="002402E9"/>
    <w:rsid w:val="0024308D"/>
    <w:rsid w:val="00245A1C"/>
    <w:rsid w:val="00246935"/>
    <w:rsid w:val="00246C34"/>
    <w:rsid w:val="002470A1"/>
    <w:rsid w:val="0025065B"/>
    <w:rsid w:val="00250751"/>
    <w:rsid w:val="002529BB"/>
    <w:rsid w:val="00252F23"/>
    <w:rsid w:val="002532E7"/>
    <w:rsid w:val="00253AAC"/>
    <w:rsid w:val="00254C2E"/>
    <w:rsid w:val="00256742"/>
    <w:rsid w:val="00256B68"/>
    <w:rsid w:val="0026060B"/>
    <w:rsid w:val="0026097E"/>
    <w:rsid w:val="00262868"/>
    <w:rsid w:val="00262AE5"/>
    <w:rsid w:val="00262AF8"/>
    <w:rsid w:val="00262D31"/>
    <w:rsid w:val="00263359"/>
    <w:rsid w:val="00263B72"/>
    <w:rsid w:val="002642D3"/>
    <w:rsid w:val="00264FEB"/>
    <w:rsid w:val="002656C1"/>
    <w:rsid w:val="00266539"/>
    <w:rsid w:val="00272276"/>
    <w:rsid w:val="00272368"/>
    <w:rsid w:val="00272832"/>
    <w:rsid w:val="00274FC3"/>
    <w:rsid w:val="0027597F"/>
    <w:rsid w:val="00280D89"/>
    <w:rsid w:val="00281078"/>
    <w:rsid w:val="0028319C"/>
    <w:rsid w:val="002849A9"/>
    <w:rsid w:val="00286B87"/>
    <w:rsid w:val="00286B8F"/>
    <w:rsid w:val="0028790B"/>
    <w:rsid w:val="0029043F"/>
    <w:rsid w:val="00291127"/>
    <w:rsid w:val="00291291"/>
    <w:rsid w:val="00291299"/>
    <w:rsid w:val="00291401"/>
    <w:rsid w:val="002921A4"/>
    <w:rsid w:val="002928CA"/>
    <w:rsid w:val="00293EF0"/>
    <w:rsid w:val="00296628"/>
    <w:rsid w:val="00296D38"/>
    <w:rsid w:val="002A0305"/>
    <w:rsid w:val="002A2ADE"/>
    <w:rsid w:val="002A4B57"/>
    <w:rsid w:val="002A641E"/>
    <w:rsid w:val="002B092E"/>
    <w:rsid w:val="002B2192"/>
    <w:rsid w:val="002B42B7"/>
    <w:rsid w:val="002B53AB"/>
    <w:rsid w:val="002B62D8"/>
    <w:rsid w:val="002B6900"/>
    <w:rsid w:val="002C2195"/>
    <w:rsid w:val="002C29FE"/>
    <w:rsid w:val="002C706F"/>
    <w:rsid w:val="002D106F"/>
    <w:rsid w:val="002D226C"/>
    <w:rsid w:val="002D270E"/>
    <w:rsid w:val="002D2895"/>
    <w:rsid w:val="002D3B05"/>
    <w:rsid w:val="002D3E58"/>
    <w:rsid w:val="002D4453"/>
    <w:rsid w:val="002D4C05"/>
    <w:rsid w:val="002D55B0"/>
    <w:rsid w:val="002D6034"/>
    <w:rsid w:val="002D6C46"/>
    <w:rsid w:val="002D75FF"/>
    <w:rsid w:val="002D7857"/>
    <w:rsid w:val="002D7BC5"/>
    <w:rsid w:val="002E00EE"/>
    <w:rsid w:val="002E04A7"/>
    <w:rsid w:val="002E2092"/>
    <w:rsid w:val="002E20F8"/>
    <w:rsid w:val="002E275A"/>
    <w:rsid w:val="002E49CD"/>
    <w:rsid w:val="002E4E0C"/>
    <w:rsid w:val="002E61B8"/>
    <w:rsid w:val="002E77DC"/>
    <w:rsid w:val="002F0723"/>
    <w:rsid w:val="002F0FE5"/>
    <w:rsid w:val="002F11D4"/>
    <w:rsid w:val="002F15EE"/>
    <w:rsid w:val="002F1C72"/>
    <w:rsid w:val="002F2495"/>
    <w:rsid w:val="002F256C"/>
    <w:rsid w:val="002F406E"/>
    <w:rsid w:val="002F4552"/>
    <w:rsid w:val="002F4F41"/>
    <w:rsid w:val="002F6188"/>
    <w:rsid w:val="002F7948"/>
    <w:rsid w:val="003003CC"/>
    <w:rsid w:val="00303B39"/>
    <w:rsid w:val="00305EE0"/>
    <w:rsid w:val="0030738B"/>
    <w:rsid w:val="00307E59"/>
    <w:rsid w:val="00307FA8"/>
    <w:rsid w:val="0031155A"/>
    <w:rsid w:val="00311A2E"/>
    <w:rsid w:val="00312188"/>
    <w:rsid w:val="00312DB4"/>
    <w:rsid w:val="00313A48"/>
    <w:rsid w:val="00314135"/>
    <w:rsid w:val="00314849"/>
    <w:rsid w:val="00315100"/>
    <w:rsid w:val="003158A2"/>
    <w:rsid w:val="00315EA1"/>
    <w:rsid w:val="003164A9"/>
    <w:rsid w:val="00316925"/>
    <w:rsid w:val="00316C2D"/>
    <w:rsid w:val="003171B2"/>
    <w:rsid w:val="00317583"/>
    <w:rsid w:val="0032260A"/>
    <w:rsid w:val="00323089"/>
    <w:rsid w:val="00323DA1"/>
    <w:rsid w:val="003247E6"/>
    <w:rsid w:val="00324948"/>
    <w:rsid w:val="00324E5C"/>
    <w:rsid w:val="00325366"/>
    <w:rsid w:val="003253F1"/>
    <w:rsid w:val="00326100"/>
    <w:rsid w:val="00326FB5"/>
    <w:rsid w:val="003315CF"/>
    <w:rsid w:val="00334162"/>
    <w:rsid w:val="003344A5"/>
    <w:rsid w:val="00334CC4"/>
    <w:rsid w:val="00336355"/>
    <w:rsid w:val="00337CA6"/>
    <w:rsid w:val="00341082"/>
    <w:rsid w:val="00341C00"/>
    <w:rsid w:val="00341FBE"/>
    <w:rsid w:val="0034212C"/>
    <w:rsid w:val="0034490A"/>
    <w:rsid w:val="0034586E"/>
    <w:rsid w:val="00346A9F"/>
    <w:rsid w:val="003503A4"/>
    <w:rsid w:val="00351A87"/>
    <w:rsid w:val="00351EF7"/>
    <w:rsid w:val="0035216E"/>
    <w:rsid w:val="003537CF"/>
    <w:rsid w:val="003537F4"/>
    <w:rsid w:val="003549CE"/>
    <w:rsid w:val="003552E7"/>
    <w:rsid w:val="003553FD"/>
    <w:rsid w:val="00356872"/>
    <w:rsid w:val="003607A9"/>
    <w:rsid w:val="00362190"/>
    <w:rsid w:val="00362718"/>
    <w:rsid w:val="00364142"/>
    <w:rsid w:val="003663A8"/>
    <w:rsid w:val="00366C1C"/>
    <w:rsid w:val="00367C6C"/>
    <w:rsid w:val="0037098A"/>
    <w:rsid w:val="00371607"/>
    <w:rsid w:val="00374AE6"/>
    <w:rsid w:val="003759CD"/>
    <w:rsid w:val="00376BE3"/>
    <w:rsid w:val="00380082"/>
    <w:rsid w:val="003818EE"/>
    <w:rsid w:val="003823CE"/>
    <w:rsid w:val="00383279"/>
    <w:rsid w:val="00383813"/>
    <w:rsid w:val="00383BF4"/>
    <w:rsid w:val="00384C71"/>
    <w:rsid w:val="00386151"/>
    <w:rsid w:val="003865AD"/>
    <w:rsid w:val="0039058F"/>
    <w:rsid w:val="00390679"/>
    <w:rsid w:val="00390A6A"/>
    <w:rsid w:val="003924A9"/>
    <w:rsid w:val="003935E0"/>
    <w:rsid w:val="003977F5"/>
    <w:rsid w:val="003A0EBE"/>
    <w:rsid w:val="003A3657"/>
    <w:rsid w:val="003A54B3"/>
    <w:rsid w:val="003A7CCC"/>
    <w:rsid w:val="003B02E8"/>
    <w:rsid w:val="003B09F7"/>
    <w:rsid w:val="003B25DE"/>
    <w:rsid w:val="003B2F42"/>
    <w:rsid w:val="003B334C"/>
    <w:rsid w:val="003B5BFD"/>
    <w:rsid w:val="003B5ED8"/>
    <w:rsid w:val="003B730F"/>
    <w:rsid w:val="003B742E"/>
    <w:rsid w:val="003B7BEC"/>
    <w:rsid w:val="003C0797"/>
    <w:rsid w:val="003C0D7A"/>
    <w:rsid w:val="003C19F8"/>
    <w:rsid w:val="003C30D1"/>
    <w:rsid w:val="003C340A"/>
    <w:rsid w:val="003C4681"/>
    <w:rsid w:val="003C4BEB"/>
    <w:rsid w:val="003C59C3"/>
    <w:rsid w:val="003C5BFD"/>
    <w:rsid w:val="003D07D6"/>
    <w:rsid w:val="003D15D9"/>
    <w:rsid w:val="003D3ED2"/>
    <w:rsid w:val="003D408B"/>
    <w:rsid w:val="003D5006"/>
    <w:rsid w:val="003D6FEB"/>
    <w:rsid w:val="003D7658"/>
    <w:rsid w:val="003E089B"/>
    <w:rsid w:val="003E10B4"/>
    <w:rsid w:val="003E21E9"/>
    <w:rsid w:val="003E39EC"/>
    <w:rsid w:val="003E4A68"/>
    <w:rsid w:val="003E5C17"/>
    <w:rsid w:val="003E5D30"/>
    <w:rsid w:val="003E5E85"/>
    <w:rsid w:val="003E6A79"/>
    <w:rsid w:val="003E6C11"/>
    <w:rsid w:val="003E7666"/>
    <w:rsid w:val="003F04FD"/>
    <w:rsid w:val="003F160F"/>
    <w:rsid w:val="003F1DA1"/>
    <w:rsid w:val="003F258E"/>
    <w:rsid w:val="003F29E1"/>
    <w:rsid w:val="003F438D"/>
    <w:rsid w:val="003F7B02"/>
    <w:rsid w:val="003F7D97"/>
    <w:rsid w:val="00400433"/>
    <w:rsid w:val="00400853"/>
    <w:rsid w:val="004014E7"/>
    <w:rsid w:val="00403570"/>
    <w:rsid w:val="00404DB6"/>
    <w:rsid w:val="00404E9C"/>
    <w:rsid w:val="00404F18"/>
    <w:rsid w:val="00405AAE"/>
    <w:rsid w:val="00405B4B"/>
    <w:rsid w:val="00406442"/>
    <w:rsid w:val="00406A42"/>
    <w:rsid w:val="00407204"/>
    <w:rsid w:val="00407AE4"/>
    <w:rsid w:val="0041007F"/>
    <w:rsid w:val="00410C7D"/>
    <w:rsid w:val="00411156"/>
    <w:rsid w:val="00411794"/>
    <w:rsid w:val="00411FEC"/>
    <w:rsid w:val="00412CB7"/>
    <w:rsid w:val="00412EB3"/>
    <w:rsid w:val="00414378"/>
    <w:rsid w:val="00415340"/>
    <w:rsid w:val="004165AC"/>
    <w:rsid w:val="00417CCA"/>
    <w:rsid w:val="00420A2D"/>
    <w:rsid w:val="00421A60"/>
    <w:rsid w:val="00421FA9"/>
    <w:rsid w:val="0042278E"/>
    <w:rsid w:val="004247C4"/>
    <w:rsid w:val="00425253"/>
    <w:rsid w:val="004259D1"/>
    <w:rsid w:val="00425B67"/>
    <w:rsid w:val="0042781E"/>
    <w:rsid w:val="004278BD"/>
    <w:rsid w:val="0043379B"/>
    <w:rsid w:val="004340FA"/>
    <w:rsid w:val="004355E0"/>
    <w:rsid w:val="00435AF4"/>
    <w:rsid w:val="00436E88"/>
    <w:rsid w:val="00437059"/>
    <w:rsid w:val="004370E1"/>
    <w:rsid w:val="004417DD"/>
    <w:rsid w:val="0044529E"/>
    <w:rsid w:val="0044683F"/>
    <w:rsid w:val="004538F4"/>
    <w:rsid w:val="00454746"/>
    <w:rsid w:val="0045547E"/>
    <w:rsid w:val="00455CC4"/>
    <w:rsid w:val="0046112B"/>
    <w:rsid w:val="00461420"/>
    <w:rsid w:val="00463EE1"/>
    <w:rsid w:val="00466D7E"/>
    <w:rsid w:val="0047039A"/>
    <w:rsid w:val="004705F9"/>
    <w:rsid w:val="00473278"/>
    <w:rsid w:val="0047354E"/>
    <w:rsid w:val="00474613"/>
    <w:rsid w:val="00475005"/>
    <w:rsid w:val="0047550D"/>
    <w:rsid w:val="004776A4"/>
    <w:rsid w:val="0047794C"/>
    <w:rsid w:val="00477C6E"/>
    <w:rsid w:val="00481240"/>
    <w:rsid w:val="004819FE"/>
    <w:rsid w:val="004821FF"/>
    <w:rsid w:val="00483EAF"/>
    <w:rsid w:val="004840E9"/>
    <w:rsid w:val="004846B2"/>
    <w:rsid w:val="00487EE8"/>
    <w:rsid w:val="00491998"/>
    <w:rsid w:val="004929D0"/>
    <w:rsid w:val="00493261"/>
    <w:rsid w:val="004944FB"/>
    <w:rsid w:val="0049516B"/>
    <w:rsid w:val="00495CF2"/>
    <w:rsid w:val="00496353"/>
    <w:rsid w:val="004A4ADF"/>
    <w:rsid w:val="004A5B3B"/>
    <w:rsid w:val="004A5C9D"/>
    <w:rsid w:val="004A687C"/>
    <w:rsid w:val="004A7141"/>
    <w:rsid w:val="004A7BDE"/>
    <w:rsid w:val="004B209D"/>
    <w:rsid w:val="004B2385"/>
    <w:rsid w:val="004B2C18"/>
    <w:rsid w:val="004B3159"/>
    <w:rsid w:val="004B3667"/>
    <w:rsid w:val="004B4034"/>
    <w:rsid w:val="004B43A8"/>
    <w:rsid w:val="004B5A0A"/>
    <w:rsid w:val="004B6268"/>
    <w:rsid w:val="004B7797"/>
    <w:rsid w:val="004B7BC4"/>
    <w:rsid w:val="004C0356"/>
    <w:rsid w:val="004C1A96"/>
    <w:rsid w:val="004C3AB6"/>
    <w:rsid w:val="004C5FAF"/>
    <w:rsid w:val="004C7832"/>
    <w:rsid w:val="004C7E10"/>
    <w:rsid w:val="004D0648"/>
    <w:rsid w:val="004D24F5"/>
    <w:rsid w:val="004D3B93"/>
    <w:rsid w:val="004D4AB0"/>
    <w:rsid w:val="004E060C"/>
    <w:rsid w:val="004E391C"/>
    <w:rsid w:val="004E4881"/>
    <w:rsid w:val="004E50F3"/>
    <w:rsid w:val="004E6623"/>
    <w:rsid w:val="004E6897"/>
    <w:rsid w:val="004E6B07"/>
    <w:rsid w:val="004E75DA"/>
    <w:rsid w:val="004E770C"/>
    <w:rsid w:val="004F1D99"/>
    <w:rsid w:val="004F285F"/>
    <w:rsid w:val="004F28FB"/>
    <w:rsid w:val="004F34EE"/>
    <w:rsid w:val="004F4059"/>
    <w:rsid w:val="004F5C76"/>
    <w:rsid w:val="004F6B1E"/>
    <w:rsid w:val="004F75CE"/>
    <w:rsid w:val="004F77B3"/>
    <w:rsid w:val="004F7FDA"/>
    <w:rsid w:val="005012F1"/>
    <w:rsid w:val="00501573"/>
    <w:rsid w:val="00501FB2"/>
    <w:rsid w:val="00503978"/>
    <w:rsid w:val="00504559"/>
    <w:rsid w:val="005051B9"/>
    <w:rsid w:val="005054EB"/>
    <w:rsid w:val="00510B9F"/>
    <w:rsid w:val="005135EC"/>
    <w:rsid w:val="00514EA8"/>
    <w:rsid w:val="00515535"/>
    <w:rsid w:val="005156F7"/>
    <w:rsid w:val="00515ACF"/>
    <w:rsid w:val="00516033"/>
    <w:rsid w:val="005162F3"/>
    <w:rsid w:val="00516E07"/>
    <w:rsid w:val="0051765B"/>
    <w:rsid w:val="0052039C"/>
    <w:rsid w:val="00521D10"/>
    <w:rsid w:val="0052289C"/>
    <w:rsid w:val="00522ACA"/>
    <w:rsid w:val="005239B0"/>
    <w:rsid w:val="0052519D"/>
    <w:rsid w:val="00525A7E"/>
    <w:rsid w:val="005264D1"/>
    <w:rsid w:val="00530892"/>
    <w:rsid w:val="00530DC0"/>
    <w:rsid w:val="005322E0"/>
    <w:rsid w:val="005341FF"/>
    <w:rsid w:val="00536C54"/>
    <w:rsid w:val="00541105"/>
    <w:rsid w:val="005439DD"/>
    <w:rsid w:val="00544CFF"/>
    <w:rsid w:val="0054503C"/>
    <w:rsid w:val="005456D6"/>
    <w:rsid w:val="005460FF"/>
    <w:rsid w:val="00547974"/>
    <w:rsid w:val="00550141"/>
    <w:rsid w:val="005504D7"/>
    <w:rsid w:val="005518DB"/>
    <w:rsid w:val="00552DB9"/>
    <w:rsid w:val="005546E5"/>
    <w:rsid w:val="00560DF3"/>
    <w:rsid w:val="00561DF8"/>
    <w:rsid w:val="005633B8"/>
    <w:rsid w:val="00565AD4"/>
    <w:rsid w:val="00570021"/>
    <w:rsid w:val="005702CA"/>
    <w:rsid w:val="00570E23"/>
    <w:rsid w:val="00571B38"/>
    <w:rsid w:val="00572904"/>
    <w:rsid w:val="00574B71"/>
    <w:rsid w:val="00575BC5"/>
    <w:rsid w:val="00576823"/>
    <w:rsid w:val="00576A5B"/>
    <w:rsid w:val="005771A2"/>
    <w:rsid w:val="00577E50"/>
    <w:rsid w:val="005803FC"/>
    <w:rsid w:val="00580D86"/>
    <w:rsid w:val="00581552"/>
    <w:rsid w:val="0058190C"/>
    <w:rsid w:val="00582329"/>
    <w:rsid w:val="005830D1"/>
    <w:rsid w:val="0058349A"/>
    <w:rsid w:val="00583C25"/>
    <w:rsid w:val="00586413"/>
    <w:rsid w:val="00587D17"/>
    <w:rsid w:val="00587EC6"/>
    <w:rsid w:val="00590B67"/>
    <w:rsid w:val="00591B6F"/>
    <w:rsid w:val="00591F14"/>
    <w:rsid w:val="005925D7"/>
    <w:rsid w:val="00593418"/>
    <w:rsid w:val="00594956"/>
    <w:rsid w:val="00595380"/>
    <w:rsid w:val="005957D5"/>
    <w:rsid w:val="005968B5"/>
    <w:rsid w:val="005971A2"/>
    <w:rsid w:val="005A1045"/>
    <w:rsid w:val="005A3659"/>
    <w:rsid w:val="005A3FD3"/>
    <w:rsid w:val="005A4F54"/>
    <w:rsid w:val="005A68DB"/>
    <w:rsid w:val="005B2FA4"/>
    <w:rsid w:val="005B35A7"/>
    <w:rsid w:val="005B36DD"/>
    <w:rsid w:val="005B378F"/>
    <w:rsid w:val="005B3BF0"/>
    <w:rsid w:val="005B47B5"/>
    <w:rsid w:val="005B5AB0"/>
    <w:rsid w:val="005B5E33"/>
    <w:rsid w:val="005B7D31"/>
    <w:rsid w:val="005C1645"/>
    <w:rsid w:val="005C1EED"/>
    <w:rsid w:val="005C41F4"/>
    <w:rsid w:val="005C579B"/>
    <w:rsid w:val="005C5FFF"/>
    <w:rsid w:val="005C66D0"/>
    <w:rsid w:val="005D04F4"/>
    <w:rsid w:val="005D0D14"/>
    <w:rsid w:val="005D36F1"/>
    <w:rsid w:val="005D4256"/>
    <w:rsid w:val="005D42C8"/>
    <w:rsid w:val="005D43AE"/>
    <w:rsid w:val="005D57D0"/>
    <w:rsid w:val="005D5DF6"/>
    <w:rsid w:val="005D61C3"/>
    <w:rsid w:val="005D6213"/>
    <w:rsid w:val="005D6816"/>
    <w:rsid w:val="005D6CD3"/>
    <w:rsid w:val="005E038B"/>
    <w:rsid w:val="005E2053"/>
    <w:rsid w:val="005E348A"/>
    <w:rsid w:val="005E400E"/>
    <w:rsid w:val="005E5F28"/>
    <w:rsid w:val="005E626E"/>
    <w:rsid w:val="005E68D2"/>
    <w:rsid w:val="005F1F9F"/>
    <w:rsid w:val="005F44E2"/>
    <w:rsid w:val="005F4769"/>
    <w:rsid w:val="005F53EB"/>
    <w:rsid w:val="00600E15"/>
    <w:rsid w:val="00600E83"/>
    <w:rsid w:val="006014C2"/>
    <w:rsid w:val="00601C48"/>
    <w:rsid w:val="00601C5F"/>
    <w:rsid w:val="00602759"/>
    <w:rsid w:val="00602939"/>
    <w:rsid w:val="0060298F"/>
    <w:rsid w:val="00603D33"/>
    <w:rsid w:val="0060404C"/>
    <w:rsid w:val="006046CB"/>
    <w:rsid w:val="0060661C"/>
    <w:rsid w:val="00607C46"/>
    <w:rsid w:val="006110CF"/>
    <w:rsid w:val="00611DD5"/>
    <w:rsid w:val="00613AA1"/>
    <w:rsid w:val="00614302"/>
    <w:rsid w:val="006162B9"/>
    <w:rsid w:val="006211D0"/>
    <w:rsid w:val="006213D8"/>
    <w:rsid w:val="00621AD8"/>
    <w:rsid w:val="00622775"/>
    <w:rsid w:val="006249AA"/>
    <w:rsid w:val="00624B5F"/>
    <w:rsid w:val="00626B10"/>
    <w:rsid w:val="00626BBD"/>
    <w:rsid w:val="00627ECB"/>
    <w:rsid w:val="0063170B"/>
    <w:rsid w:val="006319FE"/>
    <w:rsid w:val="00633992"/>
    <w:rsid w:val="00637A5F"/>
    <w:rsid w:val="00637C49"/>
    <w:rsid w:val="006410B3"/>
    <w:rsid w:val="006413DC"/>
    <w:rsid w:val="006416FA"/>
    <w:rsid w:val="006417B5"/>
    <w:rsid w:val="006418EE"/>
    <w:rsid w:val="00641A56"/>
    <w:rsid w:val="00641DB9"/>
    <w:rsid w:val="00642978"/>
    <w:rsid w:val="00643553"/>
    <w:rsid w:val="006443C1"/>
    <w:rsid w:val="00646C98"/>
    <w:rsid w:val="0065018E"/>
    <w:rsid w:val="006516FD"/>
    <w:rsid w:val="00652BCD"/>
    <w:rsid w:val="00653884"/>
    <w:rsid w:val="006539C9"/>
    <w:rsid w:val="00653C9C"/>
    <w:rsid w:val="00654CFE"/>
    <w:rsid w:val="006569A0"/>
    <w:rsid w:val="00657237"/>
    <w:rsid w:val="00661B72"/>
    <w:rsid w:val="00662827"/>
    <w:rsid w:val="0066360F"/>
    <w:rsid w:val="006637B4"/>
    <w:rsid w:val="0066420A"/>
    <w:rsid w:val="00664C0F"/>
    <w:rsid w:val="00665988"/>
    <w:rsid w:val="00665C21"/>
    <w:rsid w:val="00666207"/>
    <w:rsid w:val="00666A07"/>
    <w:rsid w:val="0066726B"/>
    <w:rsid w:val="006672F4"/>
    <w:rsid w:val="00671204"/>
    <w:rsid w:val="006712A8"/>
    <w:rsid w:val="00671453"/>
    <w:rsid w:val="00671A3E"/>
    <w:rsid w:val="00671A6C"/>
    <w:rsid w:val="00672D9D"/>
    <w:rsid w:val="00673E62"/>
    <w:rsid w:val="00674F59"/>
    <w:rsid w:val="006758EB"/>
    <w:rsid w:val="00675BE0"/>
    <w:rsid w:val="00676633"/>
    <w:rsid w:val="006770BD"/>
    <w:rsid w:val="00677905"/>
    <w:rsid w:val="00681834"/>
    <w:rsid w:val="00684937"/>
    <w:rsid w:val="00684D8A"/>
    <w:rsid w:val="006851B4"/>
    <w:rsid w:val="006859D9"/>
    <w:rsid w:val="006863E1"/>
    <w:rsid w:val="0068686E"/>
    <w:rsid w:val="0068799D"/>
    <w:rsid w:val="00687ECE"/>
    <w:rsid w:val="00690EA8"/>
    <w:rsid w:val="00691873"/>
    <w:rsid w:val="00692B56"/>
    <w:rsid w:val="00693B73"/>
    <w:rsid w:val="00693E2B"/>
    <w:rsid w:val="00695BCA"/>
    <w:rsid w:val="006971D1"/>
    <w:rsid w:val="006A0E91"/>
    <w:rsid w:val="006A3F1B"/>
    <w:rsid w:val="006A5C46"/>
    <w:rsid w:val="006A71CF"/>
    <w:rsid w:val="006B1A70"/>
    <w:rsid w:val="006B1D19"/>
    <w:rsid w:val="006B3FEE"/>
    <w:rsid w:val="006B4D3D"/>
    <w:rsid w:val="006B4E27"/>
    <w:rsid w:val="006B5DAC"/>
    <w:rsid w:val="006B5FF7"/>
    <w:rsid w:val="006C0880"/>
    <w:rsid w:val="006C1965"/>
    <w:rsid w:val="006C4A3D"/>
    <w:rsid w:val="006C50F2"/>
    <w:rsid w:val="006C68AA"/>
    <w:rsid w:val="006C746B"/>
    <w:rsid w:val="006D0147"/>
    <w:rsid w:val="006D0D66"/>
    <w:rsid w:val="006D3A79"/>
    <w:rsid w:val="006D3ACF"/>
    <w:rsid w:val="006D4151"/>
    <w:rsid w:val="006D46AF"/>
    <w:rsid w:val="006E30B9"/>
    <w:rsid w:val="006E354C"/>
    <w:rsid w:val="006E57FD"/>
    <w:rsid w:val="006E6AD8"/>
    <w:rsid w:val="006E76E8"/>
    <w:rsid w:val="006F054B"/>
    <w:rsid w:val="006F2AB6"/>
    <w:rsid w:val="006F3D80"/>
    <w:rsid w:val="006F5E0A"/>
    <w:rsid w:val="006F60F5"/>
    <w:rsid w:val="006F6A2C"/>
    <w:rsid w:val="006F767E"/>
    <w:rsid w:val="006F7AB5"/>
    <w:rsid w:val="00700FF1"/>
    <w:rsid w:val="007011CC"/>
    <w:rsid w:val="007020B6"/>
    <w:rsid w:val="007026ED"/>
    <w:rsid w:val="007031BB"/>
    <w:rsid w:val="00703BC6"/>
    <w:rsid w:val="00705494"/>
    <w:rsid w:val="00706F01"/>
    <w:rsid w:val="00707B3D"/>
    <w:rsid w:val="007116DE"/>
    <w:rsid w:val="007118CE"/>
    <w:rsid w:val="0072167F"/>
    <w:rsid w:val="007226C6"/>
    <w:rsid w:val="0072276D"/>
    <w:rsid w:val="00723408"/>
    <w:rsid w:val="00723B7A"/>
    <w:rsid w:val="00724916"/>
    <w:rsid w:val="0072566C"/>
    <w:rsid w:val="0072578F"/>
    <w:rsid w:val="00725A74"/>
    <w:rsid w:val="00727322"/>
    <w:rsid w:val="007305F0"/>
    <w:rsid w:val="00730B01"/>
    <w:rsid w:val="00730B7A"/>
    <w:rsid w:val="0073166C"/>
    <w:rsid w:val="00732633"/>
    <w:rsid w:val="00734103"/>
    <w:rsid w:val="00734FEB"/>
    <w:rsid w:val="0073571D"/>
    <w:rsid w:val="00735789"/>
    <w:rsid w:val="00736617"/>
    <w:rsid w:val="00740195"/>
    <w:rsid w:val="0074372B"/>
    <w:rsid w:val="00743988"/>
    <w:rsid w:val="007448E6"/>
    <w:rsid w:val="00744E37"/>
    <w:rsid w:val="00745632"/>
    <w:rsid w:val="007469C4"/>
    <w:rsid w:val="007471C0"/>
    <w:rsid w:val="0074724E"/>
    <w:rsid w:val="00751F23"/>
    <w:rsid w:val="007532D6"/>
    <w:rsid w:val="00753C48"/>
    <w:rsid w:val="00755B42"/>
    <w:rsid w:val="00756128"/>
    <w:rsid w:val="007564EF"/>
    <w:rsid w:val="00756920"/>
    <w:rsid w:val="007573D3"/>
    <w:rsid w:val="0076338B"/>
    <w:rsid w:val="00763B08"/>
    <w:rsid w:val="00765046"/>
    <w:rsid w:val="007653C9"/>
    <w:rsid w:val="00765436"/>
    <w:rsid w:val="00765C51"/>
    <w:rsid w:val="00765D9E"/>
    <w:rsid w:val="00767EB7"/>
    <w:rsid w:val="0077040B"/>
    <w:rsid w:val="00771550"/>
    <w:rsid w:val="00772CEC"/>
    <w:rsid w:val="0077442B"/>
    <w:rsid w:val="00776B49"/>
    <w:rsid w:val="007773DB"/>
    <w:rsid w:val="00777486"/>
    <w:rsid w:val="00780329"/>
    <w:rsid w:val="007806BE"/>
    <w:rsid w:val="00780708"/>
    <w:rsid w:val="00780D9B"/>
    <w:rsid w:val="00781D79"/>
    <w:rsid w:val="00783630"/>
    <w:rsid w:val="0078380A"/>
    <w:rsid w:val="007847F9"/>
    <w:rsid w:val="0078791E"/>
    <w:rsid w:val="00787F66"/>
    <w:rsid w:val="00790BBE"/>
    <w:rsid w:val="00791D03"/>
    <w:rsid w:val="007936ED"/>
    <w:rsid w:val="00794C9E"/>
    <w:rsid w:val="00795596"/>
    <w:rsid w:val="00796C18"/>
    <w:rsid w:val="007975B6"/>
    <w:rsid w:val="007A0025"/>
    <w:rsid w:val="007A299A"/>
    <w:rsid w:val="007A4350"/>
    <w:rsid w:val="007A5226"/>
    <w:rsid w:val="007B420D"/>
    <w:rsid w:val="007B541E"/>
    <w:rsid w:val="007B5458"/>
    <w:rsid w:val="007B5E04"/>
    <w:rsid w:val="007B65FD"/>
    <w:rsid w:val="007B7F0A"/>
    <w:rsid w:val="007C1806"/>
    <w:rsid w:val="007C18F2"/>
    <w:rsid w:val="007C2056"/>
    <w:rsid w:val="007C223B"/>
    <w:rsid w:val="007C45EC"/>
    <w:rsid w:val="007C4E00"/>
    <w:rsid w:val="007D1125"/>
    <w:rsid w:val="007D15EE"/>
    <w:rsid w:val="007D29D2"/>
    <w:rsid w:val="007D30F9"/>
    <w:rsid w:val="007D5D51"/>
    <w:rsid w:val="007D71E4"/>
    <w:rsid w:val="007D72D0"/>
    <w:rsid w:val="007E065B"/>
    <w:rsid w:val="007E1682"/>
    <w:rsid w:val="007E1B9E"/>
    <w:rsid w:val="007E1C79"/>
    <w:rsid w:val="007E1DBE"/>
    <w:rsid w:val="007E1E75"/>
    <w:rsid w:val="007E2CA4"/>
    <w:rsid w:val="007E312C"/>
    <w:rsid w:val="007E3B00"/>
    <w:rsid w:val="007E5A13"/>
    <w:rsid w:val="007E5AA6"/>
    <w:rsid w:val="007E5AA9"/>
    <w:rsid w:val="007E5B87"/>
    <w:rsid w:val="007E7474"/>
    <w:rsid w:val="007F0D52"/>
    <w:rsid w:val="007F199C"/>
    <w:rsid w:val="007F456D"/>
    <w:rsid w:val="007F5D47"/>
    <w:rsid w:val="007F64C6"/>
    <w:rsid w:val="007F7B88"/>
    <w:rsid w:val="008012A6"/>
    <w:rsid w:val="008019A7"/>
    <w:rsid w:val="008028CF"/>
    <w:rsid w:val="00804593"/>
    <w:rsid w:val="00804A42"/>
    <w:rsid w:val="0080540A"/>
    <w:rsid w:val="0080604F"/>
    <w:rsid w:val="00806574"/>
    <w:rsid w:val="008111DA"/>
    <w:rsid w:val="00811706"/>
    <w:rsid w:val="008139F7"/>
    <w:rsid w:val="0081559C"/>
    <w:rsid w:val="00815F58"/>
    <w:rsid w:val="008162EC"/>
    <w:rsid w:val="008176B3"/>
    <w:rsid w:val="008209F2"/>
    <w:rsid w:val="00820F87"/>
    <w:rsid w:val="00821044"/>
    <w:rsid w:val="0082197B"/>
    <w:rsid w:val="008242BC"/>
    <w:rsid w:val="00824D21"/>
    <w:rsid w:val="00824D68"/>
    <w:rsid w:val="00824FC5"/>
    <w:rsid w:val="00825B8C"/>
    <w:rsid w:val="00825C7B"/>
    <w:rsid w:val="00826D83"/>
    <w:rsid w:val="008278D1"/>
    <w:rsid w:val="008301FB"/>
    <w:rsid w:val="00830584"/>
    <w:rsid w:val="00830A8E"/>
    <w:rsid w:val="00830DF7"/>
    <w:rsid w:val="008318DC"/>
    <w:rsid w:val="00831D55"/>
    <w:rsid w:val="008338E2"/>
    <w:rsid w:val="008361CB"/>
    <w:rsid w:val="00836E91"/>
    <w:rsid w:val="0084060A"/>
    <w:rsid w:val="00841049"/>
    <w:rsid w:val="00841C51"/>
    <w:rsid w:val="00841F0A"/>
    <w:rsid w:val="008438A8"/>
    <w:rsid w:val="008442FA"/>
    <w:rsid w:val="0084514A"/>
    <w:rsid w:val="008452AC"/>
    <w:rsid w:val="008453D4"/>
    <w:rsid w:val="008473AF"/>
    <w:rsid w:val="00847F54"/>
    <w:rsid w:val="00850E40"/>
    <w:rsid w:val="008515CD"/>
    <w:rsid w:val="0085299F"/>
    <w:rsid w:val="008550A3"/>
    <w:rsid w:val="008553CA"/>
    <w:rsid w:val="00856E39"/>
    <w:rsid w:val="00860B94"/>
    <w:rsid w:val="00860FD5"/>
    <w:rsid w:val="00861F4C"/>
    <w:rsid w:val="00862D32"/>
    <w:rsid w:val="00863B33"/>
    <w:rsid w:val="00864EDA"/>
    <w:rsid w:val="00865F30"/>
    <w:rsid w:val="00866B29"/>
    <w:rsid w:val="00866C65"/>
    <w:rsid w:val="008672F8"/>
    <w:rsid w:val="00867DF4"/>
    <w:rsid w:val="008704EB"/>
    <w:rsid w:val="00870D04"/>
    <w:rsid w:val="00870DDB"/>
    <w:rsid w:val="0087354A"/>
    <w:rsid w:val="00873AB4"/>
    <w:rsid w:val="00874544"/>
    <w:rsid w:val="0087544C"/>
    <w:rsid w:val="00875495"/>
    <w:rsid w:val="00875E8A"/>
    <w:rsid w:val="00876131"/>
    <w:rsid w:val="008764E2"/>
    <w:rsid w:val="00876698"/>
    <w:rsid w:val="008767BC"/>
    <w:rsid w:val="00876877"/>
    <w:rsid w:val="00876892"/>
    <w:rsid w:val="008770B7"/>
    <w:rsid w:val="00880470"/>
    <w:rsid w:val="00881A4D"/>
    <w:rsid w:val="00882BFC"/>
    <w:rsid w:val="008841A7"/>
    <w:rsid w:val="00885686"/>
    <w:rsid w:val="0088798C"/>
    <w:rsid w:val="0089195C"/>
    <w:rsid w:val="00894558"/>
    <w:rsid w:val="00894D91"/>
    <w:rsid w:val="00897520"/>
    <w:rsid w:val="00897587"/>
    <w:rsid w:val="008A2679"/>
    <w:rsid w:val="008A3104"/>
    <w:rsid w:val="008A43A1"/>
    <w:rsid w:val="008A4BF0"/>
    <w:rsid w:val="008A6A02"/>
    <w:rsid w:val="008A6D54"/>
    <w:rsid w:val="008B1367"/>
    <w:rsid w:val="008B3CCC"/>
    <w:rsid w:val="008B4AC0"/>
    <w:rsid w:val="008B6332"/>
    <w:rsid w:val="008B6D69"/>
    <w:rsid w:val="008B74E3"/>
    <w:rsid w:val="008B76DA"/>
    <w:rsid w:val="008C479E"/>
    <w:rsid w:val="008C4E69"/>
    <w:rsid w:val="008C640E"/>
    <w:rsid w:val="008C69DB"/>
    <w:rsid w:val="008C6B4B"/>
    <w:rsid w:val="008C78D0"/>
    <w:rsid w:val="008C7CD1"/>
    <w:rsid w:val="008D046E"/>
    <w:rsid w:val="008D0D92"/>
    <w:rsid w:val="008D1F52"/>
    <w:rsid w:val="008D30B6"/>
    <w:rsid w:val="008D3372"/>
    <w:rsid w:val="008D39FB"/>
    <w:rsid w:val="008D3B81"/>
    <w:rsid w:val="008D565E"/>
    <w:rsid w:val="008D62FF"/>
    <w:rsid w:val="008D7387"/>
    <w:rsid w:val="008E3823"/>
    <w:rsid w:val="008E3D47"/>
    <w:rsid w:val="008E3D86"/>
    <w:rsid w:val="008E3F31"/>
    <w:rsid w:val="008E5D46"/>
    <w:rsid w:val="008E6135"/>
    <w:rsid w:val="008E634D"/>
    <w:rsid w:val="008E6E81"/>
    <w:rsid w:val="008F0B54"/>
    <w:rsid w:val="008F1CBC"/>
    <w:rsid w:val="008F3A37"/>
    <w:rsid w:val="008F48F4"/>
    <w:rsid w:val="00901091"/>
    <w:rsid w:val="0090182E"/>
    <w:rsid w:val="009018B6"/>
    <w:rsid w:val="0090255D"/>
    <w:rsid w:val="00902AB8"/>
    <w:rsid w:val="00903733"/>
    <w:rsid w:val="00904068"/>
    <w:rsid w:val="0090551E"/>
    <w:rsid w:val="00905FEA"/>
    <w:rsid w:val="00907033"/>
    <w:rsid w:val="0090761D"/>
    <w:rsid w:val="00911A46"/>
    <w:rsid w:val="0091309C"/>
    <w:rsid w:val="00913591"/>
    <w:rsid w:val="009135F5"/>
    <w:rsid w:val="009138BB"/>
    <w:rsid w:val="00914356"/>
    <w:rsid w:val="00915080"/>
    <w:rsid w:val="009172B5"/>
    <w:rsid w:val="00917601"/>
    <w:rsid w:val="009220EA"/>
    <w:rsid w:val="00922401"/>
    <w:rsid w:val="00925A48"/>
    <w:rsid w:val="0092658F"/>
    <w:rsid w:val="00926F5D"/>
    <w:rsid w:val="0092700E"/>
    <w:rsid w:val="00927DFE"/>
    <w:rsid w:val="00930A8E"/>
    <w:rsid w:val="009326AF"/>
    <w:rsid w:val="0093290F"/>
    <w:rsid w:val="0093321F"/>
    <w:rsid w:val="00933553"/>
    <w:rsid w:val="00933E5F"/>
    <w:rsid w:val="0093531E"/>
    <w:rsid w:val="0093598C"/>
    <w:rsid w:val="00935B8C"/>
    <w:rsid w:val="00941FA4"/>
    <w:rsid w:val="00942F97"/>
    <w:rsid w:val="00944A19"/>
    <w:rsid w:val="00944D50"/>
    <w:rsid w:val="00944FB0"/>
    <w:rsid w:val="00946C00"/>
    <w:rsid w:val="009501E2"/>
    <w:rsid w:val="00950EB6"/>
    <w:rsid w:val="00951284"/>
    <w:rsid w:val="00953FC7"/>
    <w:rsid w:val="00954039"/>
    <w:rsid w:val="00954505"/>
    <w:rsid w:val="00956AE4"/>
    <w:rsid w:val="00960854"/>
    <w:rsid w:val="009613B0"/>
    <w:rsid w:val="00961F2C"/>
    <w:rsid w:val="009635F4"/>
    <w:rsid w:val="00964240"/>
    <w:rsid w:val="00964662"/>
    <w:rsid w:val="00965B95"/>
    <w:rsid w:val="00966008"/>
    <w:rsid w:val="00966EB8"/>
    <w:rsid w:val="00971005"/>
    <w:rsid w:val="00972163"/>
    <w:rsid w:val="00972290"/>
    <w:rsid w:val="009727ED"/>
    <w:rsid w:val="00973D9C"/>
    <w:rsid w:val="009740AB"/>
    <w:rsid w:val="009742BF"/>
    <w:rsid w:val="00975817"/>
    <w:rsid w:val="00981ADF"/>
    <w:rsid w:val="00982604"/>
    <w:rsid w:val="00984183"/>
    <w:rsid w:val="00984427"/>
    <w:rsid w:val="00984598"/>
    <w:rsid w:val="009853EF"/>
    <w:rsid w:val="00985C4E"/>
    <w:rsid w:val="0098612A"/>
    <w:rsid w:val="00987906"/>
    <w:rsid w:val="00987F0C"/>
    <w:rsid w:val="009919DE"/>
    <w:rsid w:val="00992BD9"/>
    <w:rsid w:val="00993FCF"/>
    <w:rsid w:val="00994CB2"/>
    <w:rsid w:val="00997220"/>
    <w:rsid w:val="009A0C37"/>
    <w:rsid w:val="009A15D9"/>
    <w:rsid w:val="009A3059"/>
    <w:rsid w:val="009A3141"/>
    <w:rsid w:val="009A6644"/>
    <w:rsid w:val="009A693A"/>
    <w:rsid w:val="009A6B5A"/>
    <w:rsid w:val="009A7027"/>
    <w:rsid w:val="009A7179"/>
    <w:rsid w:val="009B255D"/>
    <w:rsid w:val="009B4124"/>
    <w:rsid w:val="009B5447"/>
    <w:rsid w:val="009B59AD"/>
    <w:rsid w:val="009B5F87"/>
    <w:rsid w:val="009B7C2B"/>
    <w:rsid w:val="009C1189"/>
    <w:rsid w:val="009C4AA3"/>
    <w:rsid w:val="009C5BEE"/>
    <w:rsid w:val="009C75CC"/>
    <w:rsid w:val="009C79E1"/>
    <w:rsid w:val="009D1CBD"/>
    <w:rsid w:val="009D2042"/>
    <w:rsid w:val="009D2DD4"/>
    <w:rsid w:val="009D4A51"/>
    <w:rsid w:val="009D68AF"/>
    <w:rsid w:val="009E0FF3"/>
    <w:rsid w:val="009E2B21"/>
    <w:rsid w:val="009E300B"/>
    <w:rsid w:val="009E57E6"/>
    <w:rsid w:val="009E771F"/>
    <w:rsid w:val="009F0A29"/>
    <w:rsid w:val="009F1D79"/>
    <w:rsid w:val="009F436D"/>
    <w:rsid w:val="009F68AD"/>
    <w:rsid w:val="009F74CC"/>
    <w:rsid w:val="009F7A29"/>
    <w:rsid w:val="009F7D67"/>
    <w:rsid w:val="00A0068E"/>
    <w:rsid w:val="00A00FE6"/>
    <w:rsid w:val="00A02382"/>
    <w:rsid w:val="00A03085"/>
    <w:rsid w:val="00A04655"/>
    <w:rsid w:val="00A04EEF"/>
    <w:rsid w:val="00A05BC0"/>
    <w:rsid w:val="00A0643F"/>
    <w:rsid w:val="00A06C6C"/>
    <w:rsid w:val="00A06DA7"/>
    <w:rsid w:val="00A075DE"/>
    <w:rsid w:val="00A07E9B"/>
    <w:rsid w:val="00A116CF"/>
    <w:rsid w:val="00A11796"/>
    <w:rsid w:val="00A12315"/>
    <w:rsid w:val="00A13326"/>
    <w:rsid w:val="00A138F0"/>
    <w:rsid w:val="00A15451"/>
    <w:rsid w:val="00A1703F"/>
    <w:rsid w:val="00A173C4"/>
    <w:rsid w:val="00A178E2"/>
    <w:rsid w:val="00A21CD0"/>
    <w:rsid w:val="00A22F86"/>
    <w:rsid w:val="00A23905"/>
    <w:rsid w:val="00A26610"/>
    <w:rsid w:val="00A26D50"/>
    <w:rsid w:val="00A26EC8"/>
    <w:rsid w:val="00A27C27"/>
    <w:rsid w:val="00A27C93"/>
    <w:rsid w:val="00A30019"/>
    <w:rsid w:val="00A31A17"/>
    <w:rsid w:val="00A31FF5"/>
    <w:rsid w:val="00A32B28"/>
    <w:rsid w:val="00A32D04"/>
    <w:rsid w:val="00A33FBB"/>
    <w:rsid w:val="00A347F0"/>
    <w:rsid w:val="00A36B08"/>
    <w:rsid w:val="00A370C9"/>
    <w:rsid w:val="00A37755"/>
    <w:rsid w:val="00A40020"/>
    <w:rsid w:val="00A40534"/>
    <w:rsid w:val="00A405B5"/>
    <w:rsid w:val="00A40D44"/>
    <w:rsid w:val="00A4144C"/>
    <w:rsid w:val="00A41517"/>
    <w:rsid w:val="00A41664"/>
    <w:rsid w:val="00A42105"/>
    <w:rsid w:val="00A42493"/>
    <w:rsid w:val="00A42504"/>
    <w:rsid w:val="00A42D4F"/>
    <w:rsid w:val="00A43F8E"/>
    <w:rsid w:val="00A447B3"/>
    <w:rsid w:val="00A45207"/>
    <w:rsid w:val="00A45AD0"/>
    <w:rsid w:val="00A5142A"/>
    <w:rsid w:val="00A52DD6"/>
    <w:rsid w:val="00A5475A"/>
    <w:rsid w:val="00A55355"/>
    <w:rsid w:val="00A575DF"/>
    <w:rsid w:val="00A60789"/>
    <w:rsid w:val="00A60B99"/>
    <w:rsid w:val="00A64372"/>
    <w:rsid w:val="00A660B3"/>
    <w:rsid w:val="00A668BF"/>
    <w:rsid w:val="00A7023E"/>
    <w:rsid w:val="00A70847"/>
    <w:rsid w:val="00A723A1"/>
    <w:rsid w:val="00A72CBC"/>
    <w:rsid w:val="00A74002"/>
    <w:rsid w:val="00A758ED"/>
    <w:rsid w:val="00A76F5B"/>
    <w:rsid w:val="00A771BF"/>
    <w:rsid w:val="00A77AD5"/>
    <w:rsid w:val="00A801A6"/>
    <w:rsid w:val="00A80C81"/>
    <w:rsid w:val="00A826D0"/>
    <w:rsid w:val="00A85674"/>
    <w:rsid w:val="00A863A5"/>
    <w:rsid w:val="00A86637"/>
    <w:rsid w:val="00A93F5A"/>
    <w:rsid w:val="00A9415B"/>
    <w:rsid w:val="00A94205"/>
    <w:rsid w:val="00A94839"/>
    <w:rsid w:val="00A94A99"/>
    <w:rsid w:val="00AA02E0"/>
    <w:rsid w:val="00AA34F5"/>
    <w:rsid w:val="00AA363B"/>
    <w:rsid w:val="00AA3ADA"/>
    <w:rsid w:val="00AA41CE"/>
    <w:rsid w:val="00AA44D8"/>
    <w:rsid w:val="00AA4BD2"/>
    <w:rsid w:val="00AA5259"/>
    <w:rsid w:val="00AB1336"/>
    <w:rsid w:val="00AB4B53"/>
    <w:rsid w:val="00AB5236"/>
    <w:rsid w:val="00AC19B1"/>
    <w:rsid w:val="00AC1FCD"/>
    <w:rsid w:val="00AC3AE0"/>
    <w:rsid w:val="00AC3D1B"/>
    <w:rsid w:val="00AC40F4"/>
    <w:rsid w:val="00AC51DD"/>
    <w:rsid w:val="00AC6994"/>
    <w:rsid w:val="00AC7694"/>
    <w:rsid w:val="00AD00B2"/>
    <w:rsid w:val="00AD3947"/>
    <w:rsid w:val="00AD3B16"/>
    <w:rsid w:val="00AD44D9"/>
    <w:rsid w:val="00AD74EE"/>
    <w:rsid w:val="00AD7D12"/>
    <w:rsid w:val="00AD7DCA"/>
    <w:rsid w:val="00AE1835"/>
    <w:rsid w:val="00AE19F6"/>
    <w:rsid w:val="00AE31E9"/>
    <w:rsid w:val="00AE35A4"/>
    <w:rsid w:val="00AE3C7C"/>
    <w:rsid w:val="00AE4151"/>
    <w:rsid w:val="00AE5B98"/>
    <w:rsid w:val="00AE6228"/>
    <w:rsid w:val="00AE7236"/>
    <w:rsid w:val="00AE7CE8"/>
    <w:rsid w:val="00AF05F1"/>
    <w:rsid w:val="00AF098F"/>
    <w:rsid w:val="00AF5ABC"/>
    <w:rsid w:val="00AF5F4E"/>
    <w:rsid w:val="00AF616D"/>
    <w:rsid w:val="00AF6523"/>
    <w:rsid w:val="00B00A19"/>
    <w:rsid w:val="00B015A4"/>
    <w:rsid w:val="00B01B4B"/>
    <w:rsid w:val="00B01FB9"/>
    <w:rsid w:val="00B04212"/>
    <w:rsid w:val="00B07373"/>
    <w:rsid w:val="00B108E4"/>
    <w:rsid w:val="00B10DB4"/>
    <w:rsid w:val="00B131AE"/>
    <w:rsid w:val="00B14CFC"/>
    <w:rsid w:val="00B17013"/>
    <w:rsid w:val="00B215DC"/>
    <w:rsid w:val="00B22670"/>
    <w:rsid w:val="00B236D7"/>
    <w:rsid w:val="00B23BA6"/>
    <w:rsid w:val="00B23C41"/>
    <w:rsid w:val="00B2571B"/>
    <w:rsid w:val="00B302D2"/>
    <w:rsid w:val="00B30D6A"/>
    <w:rsid w:val="00B30F66"/>
    <w:rsid w:val="00B31953"/>
    <w:rsid w:val="00B33713"/>
    <w:rsid w:val="00B33722"/>
    <w:rsid w:val="00B337FA"/>
    <w:rsid w:val="00B345A2"/>
    <w:rsid w:val="00B346E0"/>
    <w:rsid w:val="00B34870"/>
    <w:rsid w:val="00B36D5F"/>
    <w:rsid w:val="00B4068A"/>
    <w:rsid w:val="00B409E2"/>
    <w:rsid w:val="00B41637"/>
    <w:rsid w:val="00B41686"/>
    <w:rsid w:val="00B417AE"/>
    <w:rsid w:val="00B41C2A"/>
    <w:rsid w:val="00B45A8B"/>
    <w:rsid w:val="00B46B35"/>
    <w:rsid w:val="00B47EEC"/>
    <w:rsid w:val="00B47FAD"/>
    <w:rsid w:val="00B531FA"/>
    <w:rsid w:val="00B53F2C"/>
    <w:rsid w:val="00B55141"/>
    <w:rsid w:val="00B5573C"/>
    <w:rsid w:val="00B56BEE"/>
    <w:rsid w:val="00B62A2D"/>
    <w:rsid w:val="00B63170"/>
    <w:rsid w:val="00B63250"/>
    <w:rsid w:val="00B64642"/>
    <w:rsid w:val="00B65893"/>
    <w:rsid w:val="00B663CA"/>
    <w:rsid w:val="00B66663"/>
    <w:rsid w:val="00B66D69"/>
    <w:rsid w:val="00B67690"/>
    <w:rsid w:val="00B676D6"/>
    <w:rsid w:val="00B67A20"/>
    <w:rsid w:val="00B67F7B"/>
    <w:rsid w:val="00B71DDC"/>
    <w:rsid w:val="00B72260"/>
    <w:rsid w:val="00B75080"/>
    <w:rsid w:val="00B7719F"/>
    <w:rsid w:val="00B77349"/>
    <w:rsid w:val="00B77F88"/>
    <w:rsid w:val="00B80A70"/>
    <w:rsid w:val="00B810E5"/>
    <w:rsid w:val="00B81D5B"/>
    <w:rsid w:val="00B82377"/>
    <w:rsid w:val="00B8360C"/>
    <w:rsid w:val="00B84965"/>
    <w:rsid w:val="00B850EC"/>
    <w:rsid w:val="00B87A07"/>
    <w:rsid w:val="00B902E7"/>
    <w:rsid w:val="00B91CA6"/>
    <w:rsid w:val="00B92773"/>
    <w:rsid w:val="00B94770"/>
    <w:rsid w:val="00B95929"/>
    <w:rsid w:val="00B972C4"/>
    <w:rsid w:val="00B97702"/>
    <w:rsid w:val="00B979B5"/>
    <w:rsid w:val="00B97B10"/>
    <w:rsid w:val="00B97E8F"/>
    <w:rsid w:val="00BA2D65"/>
    <w:rsid w:val="00BA2E46"/>
    <w:rsid w:val="00BA5726"/>
    <w:rsid w:val="00BA6F05"/>
    <w:rsid w:val="00BA7A31"/>
    <w:rsid w:val="00BA7E26"/>
    <w:rsid w:val="00BB08FF"/>
    <w:rsid w:val="00BB0AB5"/>
    <w:rsid w:val="00BB3581"/>
    <w:rsid w:val="00BB36E5"/>
    <w:rsid w:val="00BB559C"/>
    <w:rsid w:val="00BB61ED"/>
    <w:rsid w:val="00BB6C81"/>
    <w:rsid w:val="00BB718E"/>
    <w:rsid w:val="00BB74BC"/>
    <w:rsid w:val="00BB7899"/>
    <w:rsid w:val="00BC18AE"/>
    <w:rsid w:val="00BC1FBB"/>
    <w:rsid w:val="00BC318D"/>
    <w:rsid w:val="00BC38B7"/>
    <w:rsid w:val="00BC4A84"/>
    <w:rsid w:val="00BC5AF9"/>
    <w:rsid w:val="00BC61E5"/>
    <w:rsid w:val="00BC7569"/>
    <w:rsid w:val="00BC799A"/>
    <w:rsid w:val="00BC7A11"/>
    <w:rsid w:val="00BD04AE"/>
    <w:rsid w:val="00BD08A4"/>
    <w:rsid w:val="00BD1AC1"/>
    <w:rsid w:val="00BD2020"/>
    <w:rsid w:val="00BD346D"/>
    <w:rsid w:val="00BD3C24"/>
    <w:rsid w:val="00BD5746"/>
    <w:rsid w:val="00BD7AA8"/>
    <w:rsid w:val="00BE1A4E"/>
    <w:rsid w:val="00BE1F8B"/>
    <w:rsid w:val="00BE21CD"/>
    <w:rsid w:val="00BE2C35"/>
    <w:rsid w:val="00BE4DD7"/>
    <w:rsid w:val="00BE64EB"/>
    <w:rsid w:val="00BE7319"/>
    <w:rsid w:val="00BE750A"/>
    <w:rsid w:val="00BF0586"/>
    <w:rsid w:val="00BF0741"/>
    <w:rsid w:val="00BF29E8"/>
    <w:rsid w:val="00BF4298"/>
    <w:rsid w:val="00BF44DD"/>
    <w:rsid w:val="00BF59F7"/>
    <w:rsid w:val="00BF6AA6"/>
    <w:rsid w:val="00BF6E24"/>
    <w:rsid w:val="00C031B7"/>
    <w:rsid w:val="00C03AD7"/>
    <w:rsid w:val="00C04FD6"/>
    <w:rsid w:val="00C05E5C"/>
    <w:rsid w:val="00C06AB2"/>
    <w:rsid w:val="00C07DB3"/>
    <w:rsid w:val="00C07E9B"/>
    <w:rsid w:val="00C1096B"/>
    <w:rsid w:val="00C11B7E"/>
    <w:rsid w:val="00C14733"/>
    <w:rsid w:val="00C14931"/>
    <w:rsid w:val="00C15710"/>
    <w:rsid w:val="00C15815"/>
    <w:rsid w:val="00C16A93"/>
    <w:rsid w:val="00C16C0F"/>
    <w:rsid w:val="00C217CF"/>
    <w:rsid w:val="00C23FBA"/>
    <w:rsid w:val="00C2565A"/>
    <w:rsid w:val="00C257A8"/>
    <w:rsid w:val="00C25B22"/>
    <w:rsid w:val="00C26D7F"/>
    <w:rsid w:val="00C30759"/>
    <w:rsid w:val="00C31E16"/>
    <w:rsid w:val="00C33B64"/>
    <w:rsid w:val="00C3473E"/>
    <w:rsid w:val="00C368FE"/>
    <w:rsid w:val="00C37FE4"/>
    <w:rsid w:val="00C415D6"/>
    <w:rsid w:val="00C4235C"/>
    <w:rsid w:val="00C42EC1"/>
    <w:rsid w:val="00C43473"/>
    <w:rsid w:val="00C43561"/>
    <w:rsid w:val="00C4400D"/>
    <w:rsid w:val="00C46998"/>
    <w:rsid w:val="00C500E0"/>
    <w:rsid w:val="00C5057B"/>
    <w:rsid w:val="00C50EAA"/>
    <w:rsid w:val="00C5160D"/>
    <w:rsid w:val="00C52AAA"/>
    <w:rsid w:val="00C52EB4"/>
    <w:rsid w:val="00C52ED4"/>
    <w:rsid w:val="00C53320"/>
    <w:rsid w:val="00C54B6C"/>
    <w:rsid w:val="00C54FEA"/>
    <w:rsid w:val="00C5528D"/>
    <w:rsid w:val="00C55BC7"/>
    <w:rsid w:val="00C56F6C"/>
    <w:rsid w:val="00C57B95"/>
    <w:rsid w:val="00C60013"/>
    <w:rsid w:val="00C6472D"/>
    <w:rsid w:val="00C66B1F"/>
    <w:rsid w:val="00C670D4"/>
    <w:rsid w:val="00C677EA"/>
    <w:rsid w:val="00C679B3"/>
    <w:rsid w:val="00C67C35"/>
    <w:rsid w:val="00C70FB7"/>
    <w:rsid w:val="00C72362"/>
    <w:rsid w:val="00C72965"/>
    <w:rsid w:val="00C73F1F"/>
    <w:rsid w:val="00C74EC1"/>
    <w:rsid w:val="00C75C2A"/>
    <w:rsid w:val="00C75DAF"/>
    <w:rsid w:val="00C76329"/>
    <w:rsid w:val="00C76797"/>
    <w:rsid w:val="00C7762D"/>
    <w:rsid w:val="00C77832"/>
    <w:rsid w:val="00C77BBA"/>
    <w:rsid w:val="00C80868"/>
    <w:rsid w:val="00C819ED"/>
    <w:rsid w:val="00C82315"/>
    <w:rsid w:val="00C83694"/>
    <w:rsid w:val="00C865A2"/>
    <w:rsid w:val="00C868C4"/>
    <w:rsid w:val="00C87E03"/>
    <w:rsid w:val="00C87E55"/>
    <w:rsid w:val="00C90310"/>
    <w:rsid w:val="00C943B5"/>
    <w:rsid w:val="00C945E0"/>
    <w:rsid w:val="00C94BFA"/>
    <w:rsid w:val="00C95813"/>
    <w:rsid w:val="00C96C9A"/>
    <w:rsid w:val="00CA1AFB"/>
    <w:rsid w:val="00CA222D"/>
    <w:rsid w:val="00CA2590"/>
    <w:rsid w:val="00CA2714"/>
    <w:rsid w:val="00CA3C70"/>
    <w:rsid w:val="00CA41C4"/>
    <w:rsid w:val="00CA4C4E"/>
    <w:rsid w:val="00CA58FF"/>
    <w:rsid w:val="00CA609E"/>
    <w:rsid w:val="00CA6BDC"/>
    <w:rsid w:val="00CA7E74"/>
    <w:rsid w:val="00CB1AE1"/>
    <w:rsid w:val="00CB3069"/>
    <w:rsid w:val="00CB4EAF"/>
    <w:rsid w:val="00CB5DFB"/>
    <w:rsid w:val="00CB63D9"/>
    <w:rsid w:val="00CB68B2"/>
    <w:rsid w:val="00CB6F9F"/>
    <w:rsid w:val="00CB7356"/>
    <w:rsid w:val="00CC2DEC"/>
    <w:rsid w:val="00CC33B4"/>
    <w:rsid w:val="00CC74D7"/>
    <w:rsid w:val="00CC7DDD"/>
    <w:rsid w:val="00CD1F4F"/>
    <w:rsid w:val="00CD49CC"/>
    <w:rsid w:val="00CD4D9F"/>
    <w:rsid w:val="00CD6D77"/>
    <w:rsid w:val="00CE14D3"/>
    <w:rsid w:val="00CE17A3"/>
    <w:rsid w:val="00CE46E1"/>
    <w:rsid w:val="00CE4724"/>
    <w:rsid w:val="00CE7B5C"/>
    <w:rsid w:val="00CF084E"/>
    <w:rsid w:val="00CF0E9C"/>
    <w:rsid w:val="00CF117B"/>
    <w:rsid w:val="00CF251E"/>
    <w:rsid w:val="00CF2D03"/>
    <w:rsid w:val="00CF4166"/>
    <w:rsid w:val="00CF45B0"/>
    <w:rsid w:val="00CF50F2"/>
    <w:rsid w:val="00CF5778"/>
    <w:rsid w:val="00CF5858"/>
    <w:rsid w:val="00CF5F16"/>
    <w:rsid w:val="00D00671"/>
    <w:rsid w:val="00D01AB8"/>
    <w:rsid w:val="00D01BBD"/>
    <w:rsid w:val="00D0292A"/>
    <w:rsid w:val="00D04CA6"/>
    <w:rsid w:val="00D055F5"/>
    <w:rsid w:val="00D0589E"/>
    <w:rsid w:val="00D073AD"/>
    <w:rsid w:val="00D0754F"/>
    <w:rsid w:val="00D10377"/>
    <w:rsid w:val="00D10983"/>
    <w:rsid w:val="00D1408B"/>
    <w:rsid w:val="00D1506D"/>
    <w:rsid w:val="00D15E7B"/>
    <w:rsid w:val="00D25244"/>
    <w:rsid w:val="00D26672"/>
    <w:rsid w:val="00D30237"/>
    <w:rsid w:val="00D30498"/>
    <w:rsid w:val="00D30972"/>
    <w:rsid w:val="00D31853"/>
    <w:rsid w:val="00D32495"/>
    <w:rsid w:val="00D3299D"/>
    <w:rsid w:val="00D33392"/>
    <w:rsid w:val="00D33E9B"/>
    <w:rsid w:val="00D33F40"/>
    <w:rsid w:val="00D35E48"/>
    <w:rsid w:val="00D36E1B"/>
    <w:rsid w:val="00D37C9F"/>
    <w:rsid w:val="00D37E48"/>
    <w:rsid w:val="00D41D8C"/>
    <w:rsid w:val="00D44214"/>
    <w:rsid w:val="00D45181"/>
    <w:rsid w:val="00D45405"/>
    <w:rsid w:val="00D461FF"/>
    <w:rsid w:val="00D463D1"/>
    <w:rsid w:val="00D46E49"/>
    <w:rsid w:val="00D50C2F"/>
    <w:rsid w:val="00D51281"/>
    <w:rsid w:val="00D51311"/>
    <w:rsid w:val="00D516C5"/>
    <w:rsid w:val="00D51B3D"/>
    <w:rsid w:val="00D53446"/>
    <w:rsid w:val="00D54460"/>
    <w:rsid w:val="00D5701A"/>
    <w:rsid w:val="00D575E5"/>
    <w:rsid w:val="00D577DC"/>
    <w:rsid w:val="00D60B2A"/>
    <w:rsid w:val="00D61365"/>
    <w:rsid w:val="00D61F4D"/>
    <w:rsid w:val="00D62305"/>
    <w:rsid w:val="00D62722"/>
    <w:rsid w:val="00D6284E"/>
    <w:rsid w:val="00D63235"/>
    <w:rsid w:val="00D63579"/>
    <w:rsid w:val="00D64033"/>
    <w:rsid w:val="00D724E2"/>
    <w:rsid w:val="00D74000"/>
    <w:rsid w:val="00D748D6"/>
    <w:rsid w:val="00D75777"/>
    <w:rsid w:val="00D75DC2"/>
    <w:rsid w:val="00D76802"/>
    <w:rsid w:val="00D76B0D"/>
    <w:rsid w:val="00D808C5"/>
    <w:rsid w:val="00D814AA"/>
    <w:rsid w:val="00D852D2"/>
    <w:rsid w:val="00D8597D"/>
    <w:rsid w:val="00D85A0E"/>
    <w:rsid w:val="00D85F3B"/>
    <w:rsid w:val="00D876E5"/>
    <w:rsid w:val="00D877BD"/>
    <w:rsid w:val="00D91DC6"/>
    <w:rsid w:val="00D928E1"/>
    <w:rsid w:val="00D945B9"/>
    <w:rsid w:val="00D94795"/>
    <w:rsid w:val="00D94DC7"/>
    <w:rsid w:val="00D959C0"/>
    <w:rsid w:val="00D96FDC"/>
    <w:rsid w:val="00D973D1"/>
    <w:rsid w:val="00D97C23"/>
    <w:rsid w:val="00D97F9D"/>
    <w:rsid w:val="00DA08AB"/>
    <w:rsid w:val="00DA08EC"/>
    <w:rsid w:val="00DA0D68"/>
    <w:rsid w:val="00DA1315"/>
    <w:rsid w:val="00DA1634"/>
    <w:rsid w:val="00DA1753"/>
    <w:rsid w:val="00DA5786"/>
    <w:rsid w:val="00DA6920"/>
    <w:rsid w:val="00DA7271"/>
    <w:rsid w:val="00DA799E"/>
    <w:rsid w:val="00DB143B"/>
    <w:rsid w:val="00DB19A9"/>
    <w:rsid w:val="00DB266E"/>
    <w:rsid w:val="00DB2673"/>
    <w:rsid w:val="00DB29BD"/>
    <w:rsid w:val="00DB3E16"/>
    <w:rsid w:val="00DB4A68"/>
    <w:rsid w:val="00DB54EA"/>
    <w:rsid w:val="00DB58E9"/>
    <w:rsid w:val="00DB602C"/>
    <w:rsid w:val="00DB67BC"/>
    <w:rsid w:val="00DC06BF"/>
    <w:rsid w:val="00DC0A12"/>
    <w:rsid w:val="00DC0C8A"/>
    <w:rsid w:val="00DC29CE"/>
    <w:rsid w:val="00DC470E"/>
    <w:rsid w:val="00DC589C"/>
    <w:rsid w:val="00DC6C10"/>
    <w:rsid w:val="00DC76A8"/>
    <w:rsid w:val="00DC7885"/>
    <w:rsid w:val="00DC7B9F"/>
    <w:rsid w:val="00DD0A61"/>
    <w:rsid w:val="00DD2662"/>
    <w:rsid w:val="00DD2D2F"/>
    <w:rsid w:val="00DD6AA2"/>
    <w:rsid w:val="00DD6EBB"/>
    <w:rsid w:val="00DD7B15"/>
    <w:rsid w:val="00DD7E69"/>
    <w:rsid w:val="00DE3CF4"/>
    <w:rsid w:val="00DE3D33"/>
    <w:rsid w:val="00DE4E7D"/>
    <w:rsid w:val="00DE604D"/>
    <w:rsid w:val="00DE6D57"/>
    <w:rsid w:val="00DE7F6D"/>
    <w:rsid w:val="00DF00FF"/>
    <w:rsid w:val="00DF0E8F"/>
    <w:rsid w:val="00DF1238"/>
    <w:rsid w:val="00DF25F2"/>
    <w:rsid w:val="00DF3C4E"/>
    <w:rsid w:val="00DF3D83"/>
    <w:rsid w:val="00DF51F1"/>
    <w:rsid w:val="00DF62F2"/>
    <w:rsid w:val="00DF649D"/>
    <w:rsid w:val="00DF7107"/>
    <w:rsid w:val="00DF76A2"/>
    <w:rsid w:val="00E01632"/>
    <w:rsid w:val="00E02BBA"/>
    <w:rsid w:val="00E0333B"/>
    <w:rsid w:val="00E03693"/>
    <w:rsid w:val="00E03D0B"/>
    <w:rsid w:val="00E03FCD"/>
    <w:rsid w:val="00E06767"/>
    <w:rsid w:val="00E06862"/>
    <w:rsid w:val="00E105CB"/>
    <w:rsid w:val="00E106FA"/>
    <w:rsid w:val="00E158FF"/>
    <w:rsid w:val="00E20429"/>
    <w:rsid w:val="00E208A1"/>
    <w:rsid w:val="00E239E6"/>
    <w:rsid w:val="00E31427"/>
    <w:rsid w:val="00E31B4F"/>
    <w:rsid w:val="00E31C1D"/>
    <w:rsid w:val="00E33C2C"/>
    <w:rsid w:val="00E346FC"/>
    <w:rsid w:val="00E351F0"/>
    <w:rsid w:val="00E359CE"/>
    <w:rsid w:val="00E362BE"/>
    <w:rsid w:val="00E371B3"/>
    <w:rsid w:val="00E41AC3"/>
    <w:rsid w:val="00E422BD"/>
    <w:rsid w:val="00E442F9"/>
    <w:rsid w:val="00E46CE6"/>
    <w:rsid w:val="00E50DDC"/>
    <w:rsid w:val="00E52774"/>
    <w:rsid w:val="00E53D74"/>
    <w:rsid w:val="00E541CD"/>
    <w:rsid w:val="00E559A7"/>
    <w:rsid w:val="00E567FE"/>
    <w:rsid w:val="00E57178"/>
    <w:rsid w:val="00E5793C"/>
    <w:rsid w:val="00E57FAC"/>
    <w:rsid w:val="00E60D86"/>
    <w:rsid w:val="00E61A06"/>
    <w:rsid w:val="00E62652"/>
    <w:rsid w:val="00E62915"/>
    <w:rsid w:val="00E64166"/>
    <w:rsid w:val="00E66E98"/>
    <w:rsid w:val="00E67735"/>
    <w:rsid w:val="00E67FEC"/>
    <w:rsid w:val="00E71A28"/>
    <w:rsid w:val="00E726DF"/>
    <w:rsid w:val="00E74414"/>
    <w:rsid w:val="00E75432"/>
    <w:rsid w:val="00E75D97"/>
    <w:rsid w:val="00E777B4"/>
    <w:rsid w:val="00E77E3E"/>
    <w:rsid w:val="00E81412"/>
    <w:rsid w:val="00E82E03"/>
    <w:rsid w:val="00E8315B"/>
    <w:rsid w:val="00E8495F"/>
    <w:rsid w:val="00E8771B"/>
    <w:rsid w:val="00E87B46"/>
    <w:rsid w:val="00E87EC9"/>
    <w:rsid w:val="00E92784"/>
    <w:rsid w:val="00E92B02"/>
    <w:rsid w:val="00E9304D"/>
    <w:rsid w:val="00E93DBF"/>
    <w:rsid w:val="00E94EF3"/>
    <w:rsid w:val="00E9510B"/>
    <w:rsid w:val="00E9606B"/>
    <w:rsid w:val="00E971DA"/>
    <w:rsid w:val="00EA0A0D"/>
    <w:rsid w:val="00EA1C77"/>
    <w:rsid w:val="00EA29C9"/>
    <w:rsid w:val="00EA2A41"/>
    <w:rsid w:val="00EA7FF4"/>
    <w:rsid w:val="00EB02E7"/>
    <w:rsid w:val="00EB26BB"/>
    <w:rsid w:val="00EB2724"/>
    <w:rsid w:val="00EB2D11"/>
    <w:rsid w:val="00EB2F2B"/>
    <w:rsid w:val="00EB6327"/>
    <w:rsid w:val="00EB6715"/>
    <w:rsid w:val="00EC0631"/>
    <w:rsid w:val="00EC0F53"/>
    <w:rsid w:val="00EC12CD"/>
    <w:rsid w:val="00EC1AAF"/>
    <w:rsid w:val="00EC221A"/>
    <w:rsid w:val="00EC23D8"/>
    <w:rsid w:val="00EC277F"/>
    <w:rsid w:val="00EC3069"/>
    <w:rsid w:val="00EC3BE2"/>
    <w:rsid w:val="00ED0079"/>
    <w:rsid w:val="00ED1246"/>
    <w:rsid w:val="00ED1851"/>
    <w:rsid w:val="00ED25EE"/>
    <w:rsid w:val="00ED351F"/>
    <w:rsid w:val="00ED44F8"/>
    <w:rsid w:val="00ED7AFA"/>
    <w:rsid w:val="00EE04AF"/>
    <w:rsid w:val="00EE0D79"/>
    <w:rsid w:val="00EE1A20"/>
    <w:rsid w:val="00EE478E"/>
    <w:rsid w:val="00EE6F69"/>
    <w:rsid w:val="00EF038F"/>
    <w:rsid w:val="00EF0B9D"/>
    <w:rsid w:val="00EF1387"/>
    <w:rsid w:val="00EF18B6"/>
    <w:rsid w:val="00EF289A"/>
    <w:rsid w:val="00EF2E1B"/>
    <w:rsid w:val="00EF3C2C"/>
    <w:rsid w:val="00EF449F"/>
    <w:rsid w:val="00EF4D89"/>
    <w:rsid w:val="00EF5CE6"/>
    <w:rsid w:val="00EF6996"/>
    <w:rsid w:val="00EF71CE"/>
    <w:rsid w:val="00EF7327"/>
    <w:rsid w:val="00F00B51"/>
    <w:rsid w:val="00F019A3"/>
    <w:rsid w:val="00F02E99"/>
    <w:rsid w:val="00F02FAE"/>
    <w:rsid w:val="00F038EC"/>
    <w:rsid w:val="00F046A9"/>
    <w:rsid w:val="00F05DE1"/>
    <w:rsid w:val="00F06E6A"/>
    <w:rsid w:val="00F07212"/>
    <w:rsid w:val="00F10982"/>
    <w:rsid w:val="00F11468"/>
    <w:rsid w:val="00F12580"/>
    <w:rsid w:val="00F13B10"/>
    <w:rsid w:val="00F13C42"/>
    <w:rsid w:val="00F15CC0"/>
    <w:rsid w:val="00F16A7C"/>
    <w:rsid w:val="00F16B66"/>
    <w:rsid w:val="00F222AB"/>
    <w:rsid w:val="00F2434B"/>
    <w:rsid w:val="00F2543D"/>
    <w:rsid w:val="00F25574"/>
    <w:rsid w:val="00F25A6E"/>
    <w:rsid w:val="00F25F3A"/>
    <w:rsid w:val="00F26355"/>
    <w:rsid w:val="00F2661F"/>
    <w:rsid w:val="00F269B6"/>
    <w:rsid w:val="00F26DFE"/>
    <w:rsid w:val="00F277A5"/>
    <w:rsid w:val="00F27C18"/>
    <w:rsid w:val="00F27C25"/>
    <w:rsid w:val="00F306BC"/>
    <w:rsid w:val="00F3150A"/>
    <w:rsid w:val="00F318BA"/>
    <w:rsid w:val="00F34D14"/>
    <w:rsid w:val="00F35428"/>
    <w:rsid w:val="00F378FC"/>
    <w:rsid w:val="00F37F3B"/>
    <w:rsid w:val="00F423B9"/>
    <w:rsid w:val="00F458FD"/>
    <w:rsid w:val="00F4725E"/>
    <w:rsid w:val="00F47271"/>
    <w:rsid w:val="00F47457"/>
    <w:rsid w:val="00F47BC8"/>
    <w:rsid w:val="00F50C12"/>
    <w:rsid w:val="00F517EF"/>
    <w:rsid w:val="00F5204C"/>
    <w:rsid w:val="00F52EED"/>
    <w:rsid w:val="00F547CF"/>
    <w:rsid w:val="00F54980"/>
    <w:rsid w:val="00F54B49"/>
    <w:rsid w:val="00F55BF9"/>
    <w:rsid w:val="00F573AE"/>
    <w:rsid w:val="00F60B87"/>
    <w:rsid w:val="00F60EC7"/>
    <w:rsid w:val="00F6121F"/>
    <w:rsid w:val="00F62E01"/>
    <w:rsid w:val="00F64953"/>
    <w:rsid w:val="00F6614A"/>
    <w:rsid w:val="00F661ED"/>
    <w:rsid w:val="00F67682"/>
    <w:rsid w:val="00F67D2B"/>
    <w:rsid w:val="00F71219"/>
    <w:rsid w:val="00F713AA"/>
    <w:rsid w:val="00F72D8D"/>
    <w:rsid w:val="00F73851"/>
    <w:rsid w:val="00F74C8B"/>
    <w:rsid w:val="00F75AE6"/>
    <w:rsid w:val="00F75D5F"/>
    <w:rsid w:val="00F7662B"/>
    <w:rsid w:val="00F76C20"/>
    <w:rsid w:val="00F80C87"/>
    <w:rsid w:val="00F816F5"/>
    <w:rsid w:val="00F82A27"/>
    <w:rsid w:val="00F82D88"/>
    <w:rsid w:val="00F901AF"/>
    <w:rsid w:val="00F905A7"/>
    <w:rsid w:val="00F90CE6"/>
    <w:rsid w:val="00F9187A"/>
    <w:rsid w:val="00F924C1"/>
    <w:rsid w:val="00F9459F"/>
    <w:rsid w:val="00F94CF8"/>
    <w:rsid w:val="00F953F4"/>
    <w:rsid w:val="00F97CD1"/>
    <w:rsid w:val="00FA45BC"/>
    <w:rsid w:val="00FA4BA3"/>
    <w:rsid w:val="00FA5209"/>
    <w:rsid w:val="00FA6D3D"/>
    <w:rsid w:val="00FA743F"/>
    <w:rsid w:val="00FA77C9"/>
    <w:rsid w:val="00FA7C7E"/>
    <w:rsid w:val="00FA7E00"/>
    <w:rsid w:val="00FB101F"/>
    <w:rsid w:val="00FB1C8F"/>
    <w:rsid w:val="00FB2234"/>
    <w:rsid w:val="00FB471C"/>
    <w:rsid w:val="00FB4AE5"/>
    <w:rsid w:val="00FB683A"/>
    <w:rsid w:val="00FB7256"/>
    <w:rsid w:val="00FC0537"/>
    <w:rsid w:val="00FC10E9"/>
    <w:rsid w:val="00FC193A"/>
    <w:rsid w:val="00FC5894"/>
    <w:rsid w:val="00FC5A11"/>
    <w:rsid w:val="00FC701E"/>
    <w:rsid w:val="00FC73AF"/>
    <w:rsid w:val="00FC7DDB"/>
    <w:rsid w:val="00FD0D79"/>
    <w:rsid w:val="00FD3998"/>
    <w:rsid w:val="00FD5739"/>
    <w:rsid w:val="00FD6E25"/>
    <w:rsid w:val="00FE02A3"/>
    <w:rsid w:val="00FE06B4"/>
    <w:rsid w:val="00FE0F8D"/>
    <w:rsid w:val="00FE1422"/>
    <w:rsid w:val="00FE3D85"/>
    <w:rsid w:val="00FE453C"/>
    <w:rsid w:val="00FE459A"/>
    <w:rsid w:val="00FE64EB"/>
    <w:rsid w:val="00FE7D86"/>
    <w:rsid w:val="00FF0E0D"/>
    <w:rsid w:val="00FF132C"/>
    <w:rsid w:val="00FF30C2"/>
    <w:rsid w:val="00FF3815"/>
    <w:rsid w:val="00FF7D0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23236e"/>
    </o:shapedefaults>
    <o:shapelayout v:ext="edit">
      <o:idmap v:ext="edit" data="1"/>
    </o:shapelayout>
  </w:shapeDefaults>
  <w:decimalSymbol w:val="."/>
  <w:listSeparator w:val=","/>
  <w14:docId w14:val="4F3A1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lsdException w:name="heading 2" w:unhideWhenUsed="0" w:qFormat="1"/>
    <w:lsdException w:name="heading 3" w:uiPriority="99" w:unhideWhenUsed="0" w:qFormat="1"/>
    <w:lsdException w:name="heading 4" w:unhideWhenUsed="0" w:qFormat="1"/>
    <w:lsdException w:name="heading 5" w:unhideWhenUsed="0" w:qFormat="1"/>
    <w:lsdException w:name="heading 6"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lsdException w:name="annotation text" w:uiPriority="99"/>
    <w:lsdException w:name="header" w:uiPriority="99"/>
    <w:lsdException w:name="footer" w:uiPriority="99"/>
    <w:lsdException w:name="caption" w:qFormat="1"/>
    <w:lsdException w:name="table of figures" w:uiPriority="99"/>
    <w:lsdException w:name="footnote reference" w:uiPriority="99"/>
    <w:lsdException w:name="annotation reference" w:uiPriority="99"/>
    <w:lsdException w:name="List Number" w:unhideWhenUsed="0"/>
    <w:lsdException w:name="List 4" w:unhideWhenUsed="0"/>
    <w:lsdException w:name="List 5" w:unhideWhenUsed="0"/>
    <w:lsdException w:name="Title" w:semiHidden="0" w:unhideWhenUsed="0" w:qFormat="1"/>
    <w:lsdException w:name="Default Paragraph Font" w:uiPriority="1"/>
    <w:lsdException w:name="Subtitle" w:unhideWhenUsed="0" w:qFormat="1"/>
    <w:lsdException w:name="Salutation" w:unhideWhenUsed="0"/>
    <w:lsdException w:name="Date" w:unhideWhenUsed="0"/>
    <w:lsdException w:name="Body Text First Indent" w:unhideWhenUsed="0"/>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emiHidden/>
    <w:qFormat/>
    <w:rsid w:val="00272832"/>
    <w:rPr>
      <w:rFonts w:ascii="Arial" w:hAnsi="Arial"/>
      <w:szCs w:val="24"/>
    </w:rPr>
  </w:style>
  <w:style w:type="paragraph" w:styleId="Heading1">
    <w:name w:val="heading 1"/>
    <w:basedOn w:val="Normal"/>
    <w:next w:val="Normal"/>
    <w:link w:val="Heading1Char"/>
    <w:semiHidden/>
    <w:rsid w:val="00417CC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qFormat/>
    <w:rsid w:val="00501FB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146850"/>
    <w:pPr>
      <w:keepNext/>
      <w:keepLines/>
      <w:spacing w:before="40"/>
      <w:outlineLvl w:val="2"/>
    </w:pPr>
    <w:rPr>
      <w:rFonts w:asciiTheme="majorHAnsi" w:eastAsiaTheme="majorEastAsia" w:hAnsiTheme="majorHAnsi" w:cstheme="majorBidi"/>
      <w:color w:val="243F60" w:themeColor="accent1" w:themeShade="7F"/>
      <w:sz w:val="24"/>
    </w:rPr>
  </w:style>
  <w:style w:type="paragraph" w:styleId="Heading4">
    <w:name w:val="heading 4"/>
    <w:basedOn w:val="Normal"/>
    <w:next w:val="Normal"/>
    <w:link w:val="Heading4Char"/>
    <w:semiHidden/>
    <w:qFormat/>
    <w:rsid w:val="00146850"/>
    <w:pPr>
      <w:keepNext/>
      <w:keepLines/>
      <w:numPr>
        <w:ilvl w:val="3"/>
        <w:numId w:val="33"/>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qFormat/>
    <w:rsid w:val="00146850"/>
    <w:pPr>
      <w:keepNext/>
      <w:keepLines/>
      <w:numPr>
        <w:ilvl w:val="4"/>
        <w:numId w:val="33"/>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qFormat/>
    <w:rsid w:val="00146850"/>
    <w:pPr>
      <w:keepNext/>
      <w:keepLines/>
      <w:numPr>
        <w:ilvl w:val="5"/>
        <w:numId w:val="33"/>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146850"/>
    <w:pPr>
      <w:keepNext/>
      <w:keepLines/>
      <w:numPr>
        <w:ilvl w:val="6"/>
        <w:numId w:val="33"/>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146850"/>
    <w:pPr>
      <w:keepNext/>
      <w:keepLines/>
      <w:numPr>
        <w:ilvl w:val="7"/>
        <w:numId w:val="3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nhideWhenUsed/>
    <w:qFormat/>
    <w:rsid w:val="00146850"/>
    <w:pPr>
      <w:keepNext/>
      <w:keepLines/>
      <w:numPr>
        <w:ilvl w:val="8"/>
        <w:numId w:val="3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ENTSO-E Table"/>
    <w:basedOn w:val="TableNormal"/>
    <w:uiPriority w:val="59"/>
    <w:rsid w:val="00015A04"/>
    <w:tblPr>
      <w:tblStyleRowBandSize w:val="1"/>
      <w:tblStyleColBandSize w:val="1"/>
      <w:tblBorders>
        <w:insideV w:val="single" w:sz="12" w:space="0" w:color="FFFFFF"/>
      </w:tblBorders>
      <w:tblCellMar>
        <w:top w:w="68" w:type="dxa"/>
        <w:left w:w="57" w:type="dxa"/>
        <w:bottom w:w="68" w:type="dxa"/>
        <w:right w:w="57" w:type="dxa"/>
      </w:tblCellMar>
    </w:tblPr>
    <w:tcPr>
      <w:shd w:val="clear" w:color="auto" w:fill="auto"/>
    </w:tcPr>
    <w:tblStylePr w:type="firstRow">
      <w:rPr>
        <w:rFonts w:ascii="Arial" w:hAnsi="Arial"/>
        <w:b w:val="0"/>
        <w:color w:val="23236E"/>
        <w:sz w:val="28"/>
      </w:rPr>
      <w:tblPr/>
      <w:tcPr>
        <w:tcBorders>
          <w:top w:val="nil"/>
          <w:left w:val="nil"/>
          <w:bottom w:val="nil"/>
          <w:right w:val="nil"/>
          <w:insideH w:val="nil"/>
          <w:insideV w:val="nil"/>
          <w:tl2br w:val="nil"/>
          <w:tr2bl w:val="nil"/>
        </w:tcBorders>
      </w:tcPr>
    </w:tblStylePr>
    <w:tblStylePr w:type="lastRow">
      <w:rPr>
        <w:rFonts w:ascii="Times New Roman" w:hAnsi="Times New Roman"/>
        <w:sz w:val="22"/>
      </w:rPr>
    </w:tblStylePr>
    <w:tblStylePr w:type="firstCol">
      <w:rPr>
        <w:rFonts w:ascii="Times New Roman" w:hAnsi="Times New Roman"/>
        <w:sz w:val="22"/>
      </w:rPr>
      <w:tblPr>
        <w:tblCellMar>
          <w:top w:w="34" w:type="dxa"/>
          <w:left w:w="57" w:type="dxa"/>
          <w:bottom w:w="34" w:type="dxa"/>
          <w:right w:w="85" w:type="dxa"/>
        </w:tblCellMar>
      </w:tblPr>
    </w:tblStylePr>
    <w:tblStylePr w:type="lastCol">
      <w:rPr>
        <w:rFonts w:ascii="Times New Roman" w:hAnsi="Times New Roman"/>
        <w:sz w:val="22"/>
      </w:rPr>
    </w:tblStylePr>
    <w:tblStylePr w:type="band2Vert">
      <w:rPr>
        <w:rFonts w:ascii="Times New Roman" w:hAnsi="Times New Roman"/>
      </w:rPr>
    </w:tblStylePr>
    <w:tblStylePr w:type="band1Horz">
      <w:rPr>
        <w:rFonts w:ascii="Times New Roman" w:hAnsi="Times New Roman"/>
        <w:sz w:val="18"/>
      </w:rPr>
      <w:tblPr/>
      <w:tcPr>
        <w:shd w:val="clear" w:color="auto" w:fill="D9D9D9" w:themeFill="background1" w:themeFillShade="D9"/>
      </w:tcPr>
    </w:tblStylePr>
  </w:style>
  <w:style w:type="paragraph" w:customStyle="1" w:styleId="headlineheader">
    <w:name w:val="headline header"/>
    <w:link w:val="headlineheaderZchn"/>
    <w:rsid w:val="000C304C"/>
    <w:pPr>
      <w:spacing w:after="200" w:line="380" w:lineRule="exact"/>
    </w:pPr>
    <w:rPr>
      <w:rFonts w:ascii="Arial" w:hAnsi="Arial"/>
      <w:b/>
      <w:bCs/>
      <w:color w:val="23236E"/>
      <w:sz w:val="40"/>
      <w:szCs w:val="24"/>
      <w:lang w:val="en-GB"/>
    </w:rPr>
  </w:style>
  <w:style w:type="character" w:customStyle="1" w:styleId="headlineheaderZchn">
    <w:name w:val="headline header Zchn"/>
    <w:basedOn w:val="DefaultParagraphFont"/>
    <w:link w:val="headlineheader"/>
    <w:rsid w:val="00F13C42"/>
    <w:rPr>
      <w:rFonts w:ascii="Arial" w:hAnsi="Arial"/>
      <w:b/>
      <w:bCs/>
      <w:color w:val="23236E"/>
      <w:sz w:val="40"/>
      <w:szCs w:val="24"/>
      <w:lang w:val="en-GB"/>
    </w:rPr>
  </w:style>
  <w:style w:type="paragraph" w:customStyle="1" w:styleId="exampleheaderdate">
    <w:name w:val="example header date"/>
    <w:basedOn w:val="headlineheader"/>
    <w:link w:val="exampleheaderdateZchn"/>
    <w:semiHidden/>
    <w:rsid w:val="000C304C"/>
    <w:pPr>
      <w:spacing w:after="380" w:line="340" w:lineRule="exact"/>
    </w:pPr>
    <w:rPr>
      <w:b w:val="0"/>
      <w:bCs w:val="0"/>
      <w:sz w:val="24"/>
    </w:rPr>
  </w:style>
  <w:style w:type="character" w:customStyle="1" w:styleId="exampleheaderdateZchn">
    <w:name w:val="example header date Zchn"/>
    <w:basedOn w:val="headlineheaderZchn"/>
    <w:link w:val="exampleheaderdate"/>
    <w:semiHidden/>
    <w:rsid w:val="00A7023E"/>
    <w:rPr>
      <w:rFonts w:ascii="Arial" w:hAnsi="Arial"/>
      <w:b/>
      <w:bCs/>
      <w:color w:val="23236E"/>
      <w:sz w:val="24"/>
      <w:szCs w:val="24"/>
      <w:lang w:val="en-GB"/>
    </w:rPr>
  </w:style>
  <w:style w:type="paragraph" w:customStyle="1" w:styleId="HEADERexample">
    <w:name w:val="HEADER example"/>
    <w:semiHidden/>
    <w:rsid w:val="00755B42"/>
    <w:pPr>
      <w:pBdr>
        <w:bottom w:val="single" w:sz="6" w:space="5" w:color="23236E"/>
      </w:pBdr>
      <w:spacing w:after="320"/>
    </w:pPr>
    <w:rPr>
      <w:rFonts w:ascii="Arial" w:hAnsi="Arial"/>
      <w:b/>
      <w:bCs/>
      <w:color w:val="23236E"/>
      <w:sz w:val="40"/>
      <w:lang w:val="en-GB"/>
    </w:rPr>
  </w:style>
  <w:style w:type="character" w:customStyle="1" w:styleId="tabletext">
    <w:name w:val="table text"/>
    <w:basedOn w:val="DefaultParagraphFont"/>
    <w:uiPriority w:val="2"/>
    <w:qFormat/>
    <w:rsid w:val="00A36B08"/>
    <w:rPr>
      <w:rFonts w:ascii="Times New Roman" w:hAnsi="Times New Roman"/>
      <w:sz w:val="22"/>
      <w:lang w:val="en-GB"/>
    </w:rPr>
  </w:style>
  <w:style w:type="paragraph" w:styleId="BalloonText">
    <w:name w:val="Balloon Text"/>
    <w:basedOn w:val="Normal"/>
    <w:link w:val="BalloonTextChar"/>
    <w:semiHidden/>
    <w:rsid w:val="004247C4"/>
    <w:rPr>
      <w:rFonts w:ascii="Tahoma" w:hAnsi="Tahoma" w:cs="Tahoma"/>
      <w:sz w:val="16"/>
      <w:szCs w:val="16"/>
    </w:rPr>
  </w:style>
  <w:style w:type="character" w:customStyle="1" w:styleId="BalloonTextChar">
    <w:name w:val="Balloon Text Char"/>
    <w:basedOn w:val="DefaultParagraphFont"/>
    <w:link w:val="BalloonText"/>
    <w:semiHidden/>
    <w:rsid w:val="004247C4"/>
    <w:rPr>
      <w:rFonts w:ascii="Tahoma" w:hAnsi="Tahoma" w:cs="Tahoma"/>
      <w:sz w:val="16"/>
      <w:szCs w:val="16"/>
    </w:rPr>
  </w:style>
  <w:style w:type="paragraph" w:customStyle="1" w:styleId="Day14pt">
    <w:name w:val="Day 14 pt"/>
    <w:basedOn w:val="exampleheaderdate"/>
    <w:next w:val="Normal"/>
    <w:link w:val="Day14ptZchn1"/>
    <w:semiHidden/>
    <w:rsid w:val="00371607"/>
    <w:pPr>
      <w:spacing w:after="120"/>
    </w:pPr>
    <w:rPr>
      <w:b/>
      <w:sz w:val="28"/>
      <w:szCs w:val="28"/>
    </w:rPr>
  </w:style>
  <w:style w:type="character" w:customStyle="1" w:styleId="Day14ptZchn1">
    <w:name w:val="Day 14 pt Zchn1"/>
    <w:basedOn w:val="exampleheaderdateZchn"/>
    <w:link w:val="Day14pt"/>
    <w:semiHidden/>
    <w:rsid w:val="00A7023E"/>
    <w:rPr>
      <w:rFonts w:ascii="Arial" w:hAnsi="Arial"/>
      <w:b/>
      <w:bCs/>
      <w:color w:val="23236E"/>
      <w:sz w:val="28"/>
      <w:szCs w:val="28"/>
      <w:lang w:val="en-GB"/>
    </w:rPr>
  </w:style>
  <w:style w:type="character" w:customStyle="1" w:styleId="Day14ptZchn">
    <w:name w:val="Day 14 pt Zchn"/>
    <w:basedOn w:val="exampleheaderdateZchn"/>
    <w:rsid w:val="00F13C42"/>
    <w:rPr>
      <w:rFonts w:ascii="Arial" w:hAnsi="Arial"/>
      <w:b/>
      <w:bCs/>
      <w:color w:val="23236E"/>
      <w:sz w:val="24"/>
      <w:szCs w:val="24"/>
      <w:lang w:val="en-GB"/>
    </w:rPr>
  </w:style>
  <w:style w:type="paragraph" w:styleId="ListParagraph">
    <w:name w:val="List Paragraph"/>
    <w:basedOn w:val="Normal"/>
    <w:link w:val="ListParagraphChar"/>
    <w:uiPriority w:val="34"/>
    <w:qFormat/>
    <w:rsid w:val="002F1C72"/>
    <w:pPr>
      <w:ind w:left="720"/>
      <w:contextualSpacing/>
    </w:pPr>
  </w:style>
  <w:style w:type="paragraph" w:customStyle="1" w:styleId="headline1">
    <w:name w:val="headline 1"/>
    <w:basedOn w:val="Heading1"/>
    <w:next w:val="textregular"/>
    <w:link w:val="headline1Zchn"/>
    <w:qFormat/>
    <w:rsid w:val="00C60013"/>
    <w:pPr>
      <w:numPr>
        <w:numId w:val="33"/>
      </w:numPr>
      <w:spacing w:before="400" w:after="120" w:line="340" w:lineRule="exact"/>
    </w:pPr>
    <w:rPr>
      <w:rFonts w:ascii="Arial" w:hAnsi="Arial"/>
      <w:color w:val="23236E"/>
      <w:lang w:val="en-GB"/>
    </w:rPr>
  </w:style>
  <w:style w:type="character" w:customStyle="1" w:styleId="headline1Zchn">
    <w:name w:val="headline 1 Zchn"/>
    <w:basedOn w:val="DefaultParagraphFont"/>
    <w:link w:val="headline1"/>
    <w:rsid w:val="00C60013"/>
    <w:rPr>
      <w:rFonts w:ascii="Arial" w:eastAsiaTheme="majorEastAsia" w:hAnsi="Arial" w:cstheme="majorBidi"/>
      <w:b/>
      <w:bCs/>
      <w:color w:val="23236E"/>
      <w:sz w:val="28"/>
      <w:szCs w:val="28"/>
      <w:lang w:val="en-GB"/>
    </w:rPr>
  </w:style>
  <w:style w:type="paragraph" w:customStyle="1" w:styleId="tablehead">
    <w:name w:val="table head"/>
    <w:basedOn w:val="exampleheaderdate"/>
    <w:link w:val="tableheadZchn"/>
    <w:uiPriority w:val="2"/>
    <w:qFormat/>
    <w:rsid w:val="00D33F40"/>
    <w:rPr>
      <w:b/>
      <w:sz w:val="28"/>
      <w:szCs w:val="28"/>
    </w:rPr>
  </w:style>
  <w:style w:type="character" w:customStyle="1" w:styleId="tableheadZchn">
    <w:name w:val="table head Zchn"/>
    <w:basedOn w:val="exampleheaderdateZchn"/>
    <w:link w:val="tablehead"/>
    <w:uiPriority w:val="2"/>
    <w:rsid w:val="00D33F40"/>
    <w:rPr>
      <w:rFonts w:ascii="Arial" w:hAnsi="Arial"/>
      <w:b/>
      <w:bCs/>
      <w:color w:val="23236E"/>
      <w:sz w:val="28"/>
      <w:szCs w:val="28"/>
      <w:lang w:val="en-GB"/>
    </w:rPr>
  </w:style>
  <w:style w:type="paragraph" w:customStyle="1" w:styleId="textregular">
    <w:name w:val="text regular"/>
    <w:link w:val="textregularZchn"/>
    <w:qFormat/>
    <w:rsid w:val="00366C1C"/>
    <w:pPr>
      <w:spacing w:after="120"/>
      <w:jc w:val="both"/>
    </w:pPr>
    <w:rPr>
      <w:szCs w:val="19"/>
      <w:lang w:val="en-GB"/>
    </w:rPr>
  </w:style>
  <w:style w:type="character" w:customStyle="1" w:styleId="textregularZchn">
    <w:name w:val="text regular Zchn"/>
    <w:basedOn w:val="headline1Zchn"/>
    <w:link w:val="textregular"/>
    <w:rsid w:val="00366C1C"/>
    <w:rPr>
      <w:rFonts w:ascii="Arial" w:eastAsiaTheme="majorEastAsia" w:hAnsi="Arial" w:cstheme="majorBidi"/>
      <w:b/>
      <w:bCs/>
      <w:color w:val="23236E"/>
      <w:sz w:val="22"/>
      <w:szCs w:val="19"/>
      <w:lang w:val="en-GB"/>
    </w:rPr>
  </w:style>
  <w:style w:type="paragraph" w:customStyle="1" w:styleId="decisionhead">
    <w:name w:val="decision head"/>
    <w:next w:val="Normal"/>
    <w:link w:val="decisionheadZchn"/>
    <w:uiPriority w:val="3"/>
    <w:qFormat/>
    <w:rsid w:val="000771A5"/>
    <w:pPr>
      <w:pBdr>
        <w:top w:val="single" w:sz="24" w:space="1" w:color="B4B4C8"/>
        <w:left w:val="single" w:sz="24" w:space="4" w:color="B4B4C8"/>
        <w:right w:val="single" w:sz="24" w:space="4" w:color="B4B4C8"/>
      </w:pBdr>
      <w:shd w:val="clear" w:color="auto" w:fill="B4B4C8"/>
      <w:spacing w:line="260" w:lineRule="exact"/>
      <w:ind w:left="170" w:right="170"/>
    </w:pPr>
    <w:rPr>
      <w:rFonts w:ascii="Arial" w:hAnsi="Arial" w:cs="Arial"/>
      <w:b/>
      <w:color w:val="23236E"/>
      <w:sz w:val="24"/>
      <w:lang w:val="en-GB"/>
    </w:rPr>
  </w:style>
  <w:style w:type="character" w:customStyle="1" w:styleId="decisionheadZchn">
    <w:name w:val="decision head Zchn"/>
    <w:basedOn w:val="DefaultParagraphFont"/>
    <w:link w:val="decisionhead"/>
    <w:uiPriority w:val="3"/>
    <w:rsid w:val="001330E2"/>
    <w:rPr>
      <w:rFonts w:ascii="Arial" w:hAnsi="Arial" w:cs="Arial"/>
      <w:b/>
      <w:color w:val="23236E"/>
      <w:sz w:val="24"/>
      <w:shd w:val="clear" w:color="auto" w:fill="B4B4C8"/>
      <w:lang w:val="en-GB"/>
    </w:rPr>
  </w:style>
  <w:style w:type="paragraph" w:customStyle="1" w:styleId="headline3">
    <w:name w:val="headline 3"/>
    <w:basedOn w:val="textregular"/>
    <w:next w:val="textregular"/>
    <w:link w:val="headline3Zchn"/>
    <w:qFormat/>
    <w:rsid w:val="00D33F40"/>
    <w:pPr>
      <w:numPr>
        <w:ilvl w:val="2"/>
        <w:numId w:val="33"/>
      </w:numPr>
      <w:spacing w:after="20"/>
    </w:pPr>
    <w:rPr>
      <w:b/>
    </w:rPr>
  </w:style>
  <w:style w:type="character" w:customStyle="1" w:styleId="headline3Zchn">
    <w:name w:val="headline 3 Zchn"/>
    <w:basedOn w:val="textregularZchn"/>
    <w:link w:val="headline3"/>
    <w:rsid w:val="00D33F40"/>
    <w:rPr>
      <w:rFonts w:ascii="Arial" w:eastAsiaTheme="majorEastAsia" w:hAnsi="Arial" w:cstheme="majorBidi"/>
      <w:b/>
      <w:bCs/>
      <w:color w:val="23236E"/>
      <w:sz w:val="22"/>
      <w:szCs w:val="19"/>
      <w:lang w:val="en-GB"/>
    </w:rPr>
  </w:style>
  <w:style w:type="paragraph" w:customStyle="1" w:styleId="textenumeration">
    <w:name w:val="text enumeration"/>
    <w:link w:val="textenumerationZchn"/>
    <w:uiPriority w:val="4"/>
    <w:qFormat/>
    <w:rsid w:val="00455CC4"/>
    <w:pPr>
      <w:numPr>
        <w:numId w:val="2"/>
      </w:numPr>
      <w:spacing w:after="120"/>
      <w:contextualSpacing/>
    </w:pPr>
    <w:rPr>
      <w:szCs w:val="19"/>
      <w:lang w:val="en-GB"/>
    </w:rPr>
  </w:style>
  <w:style w:type="character" w:customStyle="1" w:styleId="textenumerationZchn">
    <w:name w:val="text enumeration Zchn"/>
    <w:basedOn w:val="textregularZchn"/>
    <w:link w:val="textenumeration"/>
    <w:uiPriority w:val="4"/>
    <w:rsid w:val="00455CC4"/>
    <w:rPr>
      <w:rFonts w:ascii="Arial" w:eastAsiaTheme="majorEastAsia" w:hAnsi="Arial" w:cstheme="majorBidi"/>
      <w:b w:val="0"/>
      <w:bCs/>
      <w:color w:val="23236E"/>
      <w:sz w:val="22"/>
      <w:szCs w:val="19"/>
      <w:lang w:val="en-GB"/>
    </w:rPr>
  </w:style>
  <w:style w:type="paragraph" w:customStyle="1" w:styleId="textbullets">
    <w:name w:val="text bullets"/>
    <w:link w:val="textbulletsZchn"/>
    <w:uiPriority w:val="1"/>
    <w:qFormat/>
    <w:rsid w:val="00BC38B7"/>
    <w:pPr>
      <w:numPr>
        <w:numId w:val="4"/>
      </w:numPr>
      <w:contextualSpacing/>
    </w:pPr>
    <w:rPr>
      <w:szCs w:val="19"/>
      <w:lang w:val="en-GB"/>
    </w:rPr>
  </w:style>
  <w:style w:type="character" w:customStyle="1" w:styleId="textbulletsZchn">
    <w:name w:val="text bullets Zchn"/>
    <w:basedOn w:val="textregularZchn"/>
    <w:link w:val="textbullets"/>
    <w:uiPriority w:val="1"/>
    <w:rsid w:val="001330E2"/>
    <w:rPr>
      <w:rFonts w:ascii="Arial" w:eastAsiaTheme="majorEastAsia" w:hAnsi="Arial" w:cstheme="majorBidi"/>
      <w:b w:val="0"/>
      <w:bCs/>
      <w:color w:val="23236E"/>
      <w:sz w:val="22"/>
      <w:szCs w:val="19"/>
      <w:lang w:val="en-GB"/>
    </w:rPr>
  </w:style>
  <w:style w:type="paragraph" w:styleId="Footer">
    <w:name w:val="footer"/>
    <w:basedOn w:val="Normal"/>
    <w:link w:val="FooterChar"/>
    <w:uiPriority w:val="99"/>
    <w:rsid w:val="00D0292A"/>
    <w:pPr>
      <w:tabs>
        <w:tab w:val="center" w:pos="4536"/>
        <w:tab w:val="right" w:pos="9072"/>
      </w:tabs>
    </w:pPr>
  </w:style>
  <w:style w:type="character" w:customStyle="1" w:styleId="FooterChar">
    <w:name w:val="Footer Char"/>
    <w:basedOn w:val="DefaultParagraphFont"/>
    <w:link w:val="Footer"/>
    <w:uiPriority w:val="99"/>
    <w:rsid w:val="00D0292A"/>
    <w:rPr>
      <w:rFonts w:ascii="Arial" w:hAnsi="Arial"/>
      <w:szCs w:val="24"/>
    </w:rPr>
  </w:style>
  <w:style w:type="paragraph" w:styleId="Header">
    <w:name w:val="header"/>
    <w:basedOn w:val="Normal"/>
    <w:link w:val="HeaderChar"/>
    <w:uiPriority w:val="99"/>
    <w:rsid w:val="00D0292A"/>
    <w:pPr>
      <w:tabs>
        <w:tab w:val="center" w:pos="4536"/>
        <w:tab w:val="right" w:pos="9072"/>
      </w:tabs>
    </w:pPr>
  </w:style>
  <w:style w:type="character" w:customStyle="1" w:styleId="HeaderChar">
    <w:name w:val="Header Char"/>
    <w:basedOn w:val="DefaultParagraphFont"/>
    <w:link w:val="Header"/>
    <w:uiPriority w:val="99"/>
    <w:rsid w:val="00D0292A"/>
    <w:rPr>
      <w:rFonts w:ascii="Arial" w:hAnsi="Arial"/>
      <w:szCs w:val="24"/>
    </w:rPr>
  </w:style>
  <w:style w:type="paragraph" w:styleId="FootnoteText">
    <w:name w:val="footnote text"/>
    <w:aliases w:val="footnotes"/>
    <w:basedOn w:val="Normal"/>
    <w:link w:val="FootnoteTextChar"/>
    <w:uiPriority w:val="99"/>
    <w:semiHidden/>
    <w:rsid w:val="00A36B08"/>
    <w:rPr>
      <w:rFonts w:ascii="Times New Roman" w:hAnsi="Times New Roman"/>
      <w:sz w:val="19"/>
      <w:szCs w:val="20"/>
      <w:lang w:val="en-GB"/>
    </w:rPr>
  </w:style>
  <w:style w:type="character" w:customStyle="1" w:styleId="FootnoteTextChar">
    <w:name w:val="Footnote Text Char"/>
    <w:aliases w:val="footnotes Char"/>
    <w:basedOn w:val="DefaultParagraphFont"/>
    <w:link w:val="FootnoteText"/>
    <w:uiPriority w:val="99"/>
    <w:semiHidden/>
    <w:rsid w:val="00A36B08"/>
    <w:rPr>
      <w:sz w:val="19"/>
      <w:lang w:val="en-GB"/>
    </w:rPr>
  </w:style>
  <w:style w:type="character" w:styleId="FootnoteReference">
    <w:name w:val="footnote reference"/>
    <w:basedOn w:val="DefaultParagraphFont"/>
    <w:uiPriority w:val="99"/>
    <w:semiHidden/>
    <w:rsid w:val="00291401"/>
    <w:rPr>
      <w:vertAlign w:val="superscript"/>
    </w:rPr>
  </w:style>
  <w:style w:type="paragraph" w:customStyle="1" w:styleId="decisionbullet1">
    <w:name w:val="decision bullet 1"/>
    <w:basedOn w:val="Normal"/>
    <w:link w:val="decisionbullet1Zchn"/>
    <w:uiPriority w:val="3"/>
    <w:qFormat/>
    <w:rsid w:val="00B8360C"/>
    <w:pPr>
      <w:numPr>
        <w:numId w:val="1"/>
      </w:numPr>
      <w:pBdr>
        <w:top w:val="single" w:sz="24" w:space="0" w:color="B4B4C8"/>
        <w:left w:val="single" w:sz="24" w:space="4" w:color="B4B4C8"/>
        <w:bottom w:val="single" w:sz="24" w:space="0" w:color="B4B4C8"/>
        <w:right w:val="single" w:sz="24" w:space="4" w:color="B4B4C8"/>
      </w:pBdr>
      <w:shd w:val="clear" w:color="auto" w:fill="B4B4C8"/>
      <w:ind w:left="527" w:right="170" w:hanging="357"/>
    </w:pPr>
    <w:rPr>
      <w:rFonts w:ascii="Times New Roman" w:hAnsi="Times New Roman"/>
      <w:position w:val="8"/>
      <w:szCs w:val="19"/>
      <w:lang w:val="en-GB"/>
    </w:rPr>
  </w:style>
  <w:style w:type="character" w:customStyle="1" w:styleId="decisionbullet1Zchn">
    <w:name w:val="decision bullet 1 Zchn"/>
    <w:basedOn w:val="DefaultParagraphFont"/>
    <w:link w:val="decisionbullet1"/>
    <w:uiPriority w:val="3"/>
    <w:rsid w:val="00B8360C"/>
    <w:rPr>
      <w:position w:val="8"/>
      <w:szCs w:val="19"/>
      <w:shd w:val="clear" w:color="auto" w:fill="B4B4C8"/>
      <w:lang w:val="en-GB"/>
    </w:rPr>
  </w:style>
  <w:style w:type="paragraph" w:customStyle="1" w:styleId="decisionbullet2">
    <w:name w:val="decision bullet 2"/>
    <w:basedOn w:val="decisionbullet1"/>
    <w:link w:val="decisionbullet2Zchn"/>
    <w:uiPriority w:val="3"/>
    <w:qFormat/>
    <w:rsid w:val="0043379B"/>
    <w:pPr>
      <w:pBdr>
        <w:left w:val="single" w:sz="24" w:space="21" w:color="B4B4C8"/>
        <w:bottom w:val="single" w:sz="24" w:space="3" w:color="B4B4C8"/>
      </w:pBdr>
      <w:ind w:left="884" w:hanging="374"/>
      <w:outlineLvl w:val="0"/>
    </w:pPr>
  </w:style>
  <w:style w:type="character" w:customStyle="1" w:styleId="decisionbullet2Zchn">
    <w:name w:val="decision bullet 2 Zchn"/>
    <w:basedOn w:val="decisionbullet1Zchn"/>
    <w:link w:val="decisionbullet2"/>
    <w:uiPriority w:val="3"/>
    <w:rsid w:val="0043379B"/>
    <w:rPr>
      <w:position w:val="8"/>
      <w:szCs w:val="19"/>
      <w:shd w:val="clear" w:color="auto" w:fill="B4B4C8"/>
      <w:lang w:val="en-GB"/>
    </w:rPr>
  </w:style>
  <w:style w:type="paragraph" w:customStyle="1" w:styleId="headline2">
    <w:name w:val="headline 2"/>
    <w:basedOn w:val="headline1"/>
    <w:next w:val="textregular"/>
    <w:qFormat/>
    <w:rsid w:val="009F1D79"/>
    <w:pPr>
      <w:numPr>
        <w:ilvl w:val="1"/>
      </w:numPr>
      <w:spacing w:line="260" w:lineRule="exact"/>
      <w:outlineLvl w:val="1"/>
    </w:pPr>
    <w:rPr>
      <w:bCs w:val="0"/>
      <w:sz w:val="24"/>
      <w:szCs w:val="24"/>
    </w:rPr>
  </w:style>
  <w:style w:type="paragraph" w:customStyle="1" w:styleId="captions">
    <w:name w:val="captions"/>
    <w:next w:val="textregular"/>
    <w:uiPriority w:val="2"/>
    <w:qFormat/>
    <w:rsid w:val="00D33F40"/>
    <w:pPr>
      <w:spacing w:after="120"/>
    </w:pPr>
    <w:rPr>
      <w:i/>
      <w:szCs w:val="24"/>
      <w:lang w:val="en-GB"/>
    </w:rPr>
  </w:style>
  <w:style w:type="paragraph" w:styleId="NoteHeading">
    <w:name w:val="Note Heading"/>
    <w:basedOn w:val="Normal"/>
    <w:next w:val="Normal"/>
    <w:link w:val="NoteHeadingChar"/>
    <w:semiHidden/>
    <w:rsid w:val="0074372B"/>
    <w:rPr>
      <w:rFonts w:ascii="Times New Roman" w:hAnsi="Times New Roman"/>
      <w:sz w:val="19"/>
    </w:rPr>
  </w:style>
  <w:style w:type="character" w:customStyle="1" w:styleId="NoteHeadingChar">
    <w:name w:val="Note Heading Char"/>
    <w:basedOn w:val="DefaultParagraphFont"/>
    <w:link w:val="NoteHeading"/>
    <w:semiHidden/>
    <w:rsid w:val="0074372B"/>
    <w:rPr>
      <w:sz w:val="19"/>
      <w:szCs w:val="24"/>
    </w:rPr>
  </w:style>
  <w:style w:type="paragraph" w:styleId="EndnoteText">
    <w:name w:val="endnote text"/>
    <w:basedOn w:val="Normal"/>
    <w:link w:val="EndnoteTextChar"/>
    <w:semiHidden/>
    <w:rsid w:val="00084E16"/>
    <w:rPr>
      <w:rFonts w:ascii="Times New Roman" w:hAnsi="Times New Roman"/>
      <w:sz w:val="19"/>
      <w:szCs w:val="20"/>
    </w:rPr>
  </w:style>
  <w:style w:type="character" w:customStyle="1" w:styleId="EndnoteTextChar">
    <w:name w:val="Endnote Text Char"/>
    <w:basedOn w:val="DefaultParagraphFont"/>
    <w:link w:val="EndnoteText"/>
    <w:semiHidden/>
    <w:rsid w:val="00084E16"/>
    <w:rPr>
      <w:sz w:val="19"/>
      <w:szCs w:val="20"/>
    </w:rPr>
  </w:style>
  <w:style w:type="character" w:styleId="EndnoteReference">
    <w:name w:val="endnote reference"/>
    <w:basedOn w:val="DefaultParagraphFont"/>
    <w:semiHidden/>
    <w:rsid w:val="00084E16"/>
    <w:rPr>
      <w:vertAlign w:val="superscript"/>
    </w:rPr>
  </w:style>
  <w:style w:type="character" w:customStyle="1" w:styleId="TabTimes95pt">
    <w:name w:val="Tab Times 9_5 pt"/>
    <w:basedOn w:val="DefaultParagraphFont"/>
    <w:qFormat/>
    <w:rsid w:val="00CA222D"/>
    <w:rPr>
      <w:rFonts w:ascii="Times New Roman" w:hAnsi="Times New Roman"/>
      <w:sz w:val="19"/>
    </w:rPr>
  </w:style>
  <w:style w:type="character" w:customStyle="1" w:styleId="Heading1Char">
    <w:name w:val="Heading 1 Char"/>
    <w:basedOn w:val="DefaultParagraphFont"/>
    <w:link w:val="Heading1"/>
    <w:semiHidden/>
    <w:rsid w:val="00417CCA"/>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417CCA"/>
    <w:pPr>
      <w:spacing w:line="276" w:lineRule="auto"/>
      <w:outlineLvl w:val="9"/>
    </w:pPr>
  </w:style>
  <w:style w:type="paragraph" w:styleId="TOC1">
    <w:name w:val="toc 1"/>
    <w:basedOn w:val="Normal"/>
    <w:next w:val="Normal"/>
    <w:autoRedefine/>
    <w:uiPriority w:val="39"/>
    <w:unhideWhenUsed/>
    <w:rsid w:val="00250751"/>
    <w:pPr>
      <w:tabs>
        <w:tab w:val="left" w:pos="426"/>
        <w:tab w:val="right" w:leader="dot" w:pos="9514"/>
      </w:tabs>
      <w:spacing w:after="100"/>
    </w:pPr>
    <w:rPr>
      <w:rFonts w:ascii="Times New Roman" w:hAnsi="Times New Roman"/>
    </w:rPr>
  </w:style>
  <w:style w:type="character" w:styleId="Hyperlink">
    <w:name w:val="Hyperlink"/>
    <w:basedOn w:val="DefaultParagraphFont"/>
    <w:uiPriority w:val="99"/>
    <w:unhideWhenUsed/>
    <w:rsid w:val="00AD7D12"/>
    <w:rPr>
      <w:color w:val="0000FF" w:themeColor="hyperlink"/>
      <w:u w:val="single"/>
    </w:rPr>
  </w:style>
  <w:style w:type="paragraph" w:styleId="TOC2">
    <w:name w:val="toc 2"/>
    <w:basedOn w:val="Normal"/>
    <w:next w:val="Normal"/>
    <w:autoRedefine/>
    <w:uiPriority w:val="39"/>
    <w:unhideWhenUsed/>
    <w:rsid w:val="001252D0"/>
    <w:pPr>
      <w:spacing w:after="100"/>
      <w:ind w:left="220"/>
    </w:pPr>
    <w:rPr>
      <w:rFonts w:ascii="Times New Roman" w:hAnsi="Times New Roman"/>
    </w:rPr>
  </w:style>
  <w:style w:type="paragraph" w:styleId="TOC3">
    <w:name w:val="toc 3"/>
    <w:basedOn w:val="Normal"/>
    <w:next w:val="Normal"/>
    <w:autoRedefine/>
    <w:uiPriority w:val="39"/>
    <w:unhideWhenUsed/>
    <w:rsid w:val="001252D0"/>
    <w:pPr>
      <w:spacing w:after="100"/>
      <w:ind w:left="440"/>
    </w:pPr>
    <w:rPr>
      <w:rFonts w:ascii="Times New Roman" w:hAnsi="Times New Roman"/>
    </w:rPr>
  </w:style>
  <w:style w:type="paragraph" w:customStyle="1" w:styleId="Default">
    <w:name w:val="Default"/>
    <w:rsid w:val="00B23BA6"/>
    <w:pPr>
      <w:autoSpaceDE w:val="0"/>
      <w:autoSpaceDN w:val="0"/>
      <w:adjustRightInd w:val="0"/>
    </w:pPr>
    <w:rPr>
      <w:rFonts w:ascii="Arial" w:eastAsiaTheme="minorHAnsi" w:hAnsi="Arial" w:cs="Arial"/>
      <w:color w:val="000000"/>
      <w:sz w:val="24"/>
      <w:szCs w:val="24"/>
      <w:lang w:val="nb-NO" w:eastAsia="en-US"/>
    </w:rPr>
  </w:style>
  <w:style w:type="character" w:styleId="CommentReference">
    <w:name w:val="annotation reference"/>
    <w:aliases w:val="Stinking Styles6,Marque de commentaire1,Verwijzing opmerking,Merknadsreferanse,Marque de commentaire,Rimando commento"/>
    <w:basedOn w:val="DefaultParagraphFont"/>
    <w:uiPriority w:val="99"/>
    <w:unhideWhenUsed/>
    <w:rsid w:val="00B23BA6"/>
    <w:rPr>
      <w:sz w:val="16"/>
      <w:szCs w:val="16"/>
    </w:rPr>
  </w:style>
  <w:style w:type="paragraph" w:styleId="CommentText">
    <w:name w:val="annotation text"/>
    <w:aliases w:val="Stinking Styles5,Tekst opmerking,Merknadstekst,Commentaire,Testo commento"/>
    <w:basedOn w:val="Normal"/>
    <w:link w:val="CommentTextChar"/>
    <w:uiPriority w:val="99"/>
    <w:unhideWhenUsed/>
    <w:rsid w:val="00BC799A"/>
    <w:rPr>
      <w:sz w:val="20"/>
      <w:szCs w:val="20"/>
    </w:rPr>
  </w:style>
  <w:style w:type="character" w:customStyle="1" w:styleId="CommentTextChar">
    <w:name w:val="Comment Text Char"/>
    <w:aliases w:val="Stinking Styles5 Char,Tekst opmerking Char,Merknadstekst Char,Commentaire Char,Testo commento Char"/>
    <w:basedOn w:val="DefaultParagraphFont"/>
    <w:link w:val="CommentText"/>
    <w:uiPriority w:val="99"/>
    <w:rsid w:val="00BC799A"/>
    <w:rPr>
      <w:rFonts w:ascii="Arial" w:hAnsi="Arial"/>
      <w:sz w:val="20"/>
      <w:szCs w:val="20"/>
    </w:rPr>
  </w:style>
  <w:style w:type="paragraph" w:styleId="CommentSubject">
    <w:name w:val="annotation subject"/>
    <w:basedOn w:val="CommentText"/>
    <w:next w:val="CommentText"/>
    <w:link w:val="CommentSubjectChar"/>
    <w:semiHidden/>
    <w:unhideWhenUsed/>
    <w:rsid w:val="00BC799A"/>
    <w:rPr>
      <w:b/>
      <w:bCs/>
    </w:rPr>
  </w:style>
  <w:style w:type="character" w:customStyle="1" w:styleId="CommentSubjectChar">
    <w:name w:val="Comment Subject Char"/>
    <w:basedOn w:val="CommentTextChar"/>
    <w:link w:val="CommentSubject"/>
    <w:semiHidden/>
    <w:rsid w:val="00BC799A"/>
    <w:rPr>
      <w:rFonts w:ascii="Arial" w:hAnsi="Arial"/>
      <w:b/>
      <w:bCs/>
      <w:sz w:val="20"/>
      <w:szCs w:val="20"/>
    </w:rPr>
  </w:style>
  <w:style w:type="paragraph" w:customStyle="1" w:styleId="Copy95pt">
    <w:name w:val="Copy 9.5 pt"/>
    <w:basedOn w:val="Normal"/>
    <w:link w:val="Copy95ptZchn"/>
    <w:qFormat/>
    <w:rsid w:val="00BC799A"/>
    <w:pPr>
      <w:spacing w:after="120" w:line="360" w:lineRule="auto"/>
    </w:pPr>
    <w:rPr>
      <w:rFonts w:ascii="Times New Roman" w:hAnsi="Times New Roman"/>
      <w:sz w:val="20"/>
      <w:szCs w:val="13"/>
      <w:lang w:val="en-GB"/>
    </w:rPr>
  </w:style>
  <w:style w:type="character" w:customStyle="1" w:styleId="Copy95ptZchn">
    <w:name w:val="Copy 9.5 pt Zchn"/>
    <w:basedOn w:val="DefaultParagraphFont"/>
    <w:link w:val="Copy95pt"/>
    <w:rsid w:val="00BC799A"/>
    <w:rPr>
      <w:sz w:val="20"/>
      <w:szCs w:val="13"/>
      <w:lang w:val="en-GB"/>
    </w:rPr>
  </w:style>
  <w:style w:type="paragraph" w:customStyle="1" w:styleId="NumPar1">
    <w:name w:val="NumPar 1"/>
    <w:next w:val="Normal"/>
    <w:rsid w:val="005B2FA4"/>
    <w:pPr>
      <w:pBdr>
        <w:top w:val="nil"/>
        <w:left w:val="nil"/>
        <w:bottom w:val="nil"/>
        <w:right w:val="nil"/>
        <w:between w:val="nil"/>
        <w:bar w:val="nil"/>
      </w:pBdr>
      <w:tabs>
        <w:tab w:val="left" w:pos="850"/>
      </w:tabs>
      <w:spacing w:before="120" w:after="120"/>
      <w:ind w:left="850" w:hanging="850"/>
      <w:jc w:val="both"/>
    </w:pPr>
    <w:rPr>
      <w:rFonts w:eastAsia="Arial Unicode MS" w:hAnsi="Arial Unicode MS" w:cs="Arial Unicode MS"/>
      <w:color w:val="000000"/>
      <w:sz w:val="24"/>
      <w:szCs w:val="24"/>
      <w:u w:color="000000"/>
      <w:bdr w:val="nil"/>
      <w:lang w:val="en-US" w:eastAsia="en-GB"/>
    </w:rPr>
  </w:style>
  <w:style w:type="paragraph" w:customStyle="1" w:styleId="Point1letter">
    <w:name w:val="Point 1 (letter)"/>
    <w:rsid w:val="005D5DF6"/>
    <w:pPr>
      <w:pBdr>
        <w:top w:val="nil"/>
        <w:left w:val="nil"/>
        <w:bottom w:val="nil"/>
        <w:right w:val="nil"/>
        <w:between w:val="nil"/>
        <w:bar w:val="nil"/>
      </w:pBdr>
      <w:tabs>
        <w:tab w:val="left" w:pos="1417"/>
      </w:tabs>
      <w:spacing w:before="120" w:after="120"/>
      <w:ind w:left="1417" w:hanging="567"/>
      <w:jc w:val="both"/>
    </w:pPr>
    <w:rPr>
      <w:rFonts w:eastAsia="Arial Unicode MS" w:hAnsi="Arial Unicode MS" w:cs="Arial Unicode MS"/>
      <w:color w:val="000000"/>
      <w:sz w:val="24"/>
      <w:szCs w:val="24"/>
      <w:u w:color="000000"/>
      <w:bdr w:val="nil"/>
      <w:lang w:val="en-US" w:eastAsia="en-GB"/>
    </w:rPr>
  </w:style>
  <w:style w:type="paragraph" w:customStyle="1" w:styleId="CM1">
    <w:name w:val="CM1"/>
    <w:basedOn w:val="Default"/>
    <w:next w:val="Default"/>
    <w:uiPriority w:val="99"/>
    <w:rsid w:val="002F256C"/>
    <w:rPr>
      <w:rFonts w:ascii="EUAlbertina" w:eastAsia="Times New Roman" w:hAnsi="EUAlbertina" w:cs="Times New Roman"/>
      <w:color w:val="auto"/>
      <w:lang w:val="sv-SE" w:eastAsia="de-DE"/>
    </w:rPr>
  </w:style>
  <w:style w:type="paragraph" w:customStyle="1" w:styleId="CM3">
    <w:name w:val="CM3"/>
    <w:basedOn w:val="Default"/>
    <w:next w:val="Default"/>
    <w:uiPriority w:val="99"/>
    <w:rsid w:val="002F256C"/>
    <w:rPr>
      <w:rFonts w:ascii="EUAlbertina" w:eastAsia="Times New Roman" w:hAnsi="EUAlbertina" w:cs="Times New Roman"/>
      <w:color w:val="auto"/>
      <w:lang w:val="sv-SE" w:eastAsia="de-DE"/>
    </w:rPr>
  </w:style>
  <w:style w:type="paragraph" w:styleId="Revision">
    <w:name w:val="Revision"/>
    <w:hidden/>
    <w:uiPriority w:val="99"/>
    <w:semiHidden/>
    <w:rsid w:val="00804A42"/>
    <w:rPr>
      <w:rFonts w:ascii="Arial" w:hAnsi="Arial"/>
      <w:szCs w:val="24"/>
    </w:rPr>
  </w:style>
  <w:style w:type="paragraph" w:customStyle="1" w:styleId="Headline14pt">
    <w:name w:val="Headline 14 pt"/>
    <w:basedOn w:val="Normal"/>
    <w:link w:val="Headline14ptZchn"/>
    <w:qFormat/>
    <w:rsid w:val="00F16A7C"/>
    <w:pPr>
      <w:spacing w:before="400" w:after="120" w:line="340" w:lineRule="exact"/>
    </w:pPr>
    <w:rPr>
      <w:b/>
      <w:color w:val="23236E"/>
      <w:sz w:val="28"/>
      <w:szCs w:val="28"/>
      <w:lang w:val="en-GB"/>
    </w:rPr>
  </w:style>
  <w:style w:type="character" w:customStyle="1" w:styleId="Headline14ptZchn">
    <w:name w:val="Headline 14 pt Zchn"/>
    <w:basedOn w:val="DefaultParagraphFont"/>
    <w:link w:val="Headline14pt"/>
    <w:rsid w:val="00F16A7C"/>
    <w:rPr>
      <w:rFonts w:ascii="Arial" w:hAnsi="Arial"/>
      <w:b/>
      <w:color w:val="23236E"/>
      <w:sz w:val="28"/>
      <w:szCs w:val="28"/>
      <w:lang w:val="en-GB"/>
    </w:rPr>
  </w:style>
  <w:style w:type="table" w:customStyle="1" w:styleId="TableGrid1">
    <w:name w:val="Table Grid1"/>
    <w:basedOn w:val="TableNormal"/>
    <w:next w:val="TableGrid"/>
    <w:uiPriority w:val="59"/>
    <w:rsid w:val="00CB4EA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B4EAF"/>
    <w:rPr>
      <w:color w:val="808080"/>
    </w:rPr>
  </w:style>
  <w:style w:type="table" w:customStyle="1" w:styleId="TableGrid2">
    <w:name w:val="Table Grid2"/>
    <w:basedOn w:val="TableNormal"/>
    <w:next w:val="TableGrid"/>
    <w:uiPriority w:val="59"/>
    <w:rsid w:val="006D3A79"/>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75C2A"/>
    <w:pPr>
      <w:spacing w:before="100" w:beforeAutospacing="1" w:after="100" w:afterAutospacing="1"/>
    </w:pPr>
    <w:rPr>
      <w:rFonts w:ascii="Times New Roman" w:eastAsiaTheme="minorEastAsia" w:hAnsi="Times New Roman"/>
      <w:sz w:val="24"/>
      <w:lang w:val="fi-FI" w:eastAsia="fi-FI"/>
    </w:rPr>
  </w:style>
  <w:style w:type="paragraph" w:customStyle="1" w:styleId="Paragraphe">
    <w:name w:val="Paragraphe"/>
    <w:basedOn w:val="Normal"/>
    <w:uiPriority w:val="99"/>
    <w:rsid w:val="00362718"/>
    <w:pPr>
      <w:keepLines/>
      <w:widowControl w:val="0"/>
      <w:autoSpaceDE w:val="0"/>
      <w:autoSpaceDN w:val="0"/>
      <w:spacing w:before="120" w:after="120" w:line="276" w:lineRule="auto"/>
      <w:jc w:val="both"/>
    </w:pPr>
    <w:rPr>
      <w:rFonts w:ascii="AvenirNext LT Com Regular" w:hAnsi="AvenirNext LT Com Regular" w:cs="AvenirNext LT Com Regular"/>
      <w:lang w:val="en-US" w:eastAsia="fr-FR"/>
    </w:rPr>
  </w:style>
  <w:style w:type="character" w:customStyle="1" w:styleId="ListParagraphChar">
    <w:name w:val="List Paragraph Char"/>
    <w:link w:val="ListParagraph"/>
    <w:uiPriority w:val="34"/>
    <w:locked/>
    <w:rsid w:val="00362718"/>
    <w:rPr>
      <w:rFonts w:ascii="Arial" w:hAnsi="Arial"/>
      <w:szCs w:val="24"/>
    </w:rPr>
  </w:style>
  <w:style w:type="character" w:customStyle="1" w:styleId="Heading2Char">
    <w:name w:val="Heading 2 Char"/>
    <w:basedOn w:val="DefaultParagraphFont"/>
    <w:link w:val="Heading2"/>
    <w:uiPriority w:val="99"/>
    <w:rsid w:val="00501FB2"/>
    <w:rPr>
      <w:rFonts w:asciiTheme="majorHAnsi" w:eastAsiaTheme="majorEastAsia" w:hAnsiTheme="majorHAnsi" w:cstheme="majorBidi"/>
      <w:color w:val="365F91" w:themeColor="accent1" w:themeShade="BF"/>
      <w:sz w:val="26"/>
      <w:szCs w:val="26"/>
    </w:rPr>
  </w:style>
  <w:style w:type="paragraph" w:styleId="Caption">
    <w:name w:val="caption"/>
    <w:basedOn w:val="Normal"/>
    <w:next w:val="Normal"/>
    <w:qFormat/>
    <w:rsid w:val="00820F87"/>
    <w:pPr>
      <w:spacing w:after="240"/>
      <w:ind w:left="851" w:hanging="851"/>
      <w:jc w:val="center"/>
    </w:pPr>
    <w:rPr>
      <w:rFonts w:ascii="Times New Roman" w:hAnsi="Times New Roman"/>
      <w:b/>
      <w:bCs/>
      <w:sz w:val="18"/>
      <w:szCs w:val="18"/>
      <w:lang w:val="en-GB"/>
    </w:rPr>
  </w:style>
  <w:style w:type="character" w:customStyle="1" w:styleId="Heading3Char">
    <w:name w:val="Heading 3 Char"/>
    <w:basedOn w:val="DefaultParagraphFont"/>
    <w:link w:val="Heading3"/>
    <w:semiHidden/>
    <w:rsid w:val="00146850"/>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semiHidden/>
    <w:rsid w:val="00146850"/>
    <w:rPr>
      <w:rFonts w:asciiTheme="majorHAnsi" w:eastAsiaTheme="majorEastAsia" w:hAnsiTheme="majorHAnsi" w:cstheme="majorBidi"/>
      <w:i/>
      <w:iCs/>
      <w:color w:val="365F91" w:themeColor="accent1" w:themeShade="BF"/>
      <w:szCs w:val="24"/>
    </w:rPr>
  </w:style>
  <w:style w:type="character" w:customStyle="1" w:styleId="Heading5Char">
    <w:name w:val="Heading 5 Char"/>
    <w:basedOn w:val="DefaultParagraphFont"/>
    <w:link w:val="Heading5"/>
    <w:semiHidden/>
    <w:rsid w:val="00146850"/>
    <w:rPr>
      <w:rFonts w:asciiTheme="majorHAnsi" w:eastAsiaTheme="majorEastAsia" w:hAnsiTheme="majorHAnsi" w:cstheme="majorBidi"/>
      <w:color w:val="365F91" w:themeColor="accent1" w:themeShade="BF"/>
      <w:szCs w:val="24"/>
    </w:rPr>
  </w:style>
  <w:style w:type="character" w:customStyle="1" w:styleId="Heading6Char">
    <w:name w:val="Heading 6 Char"/>
    <w:basedOn w:val="DefaultParagraphFont"/>
    <w:link w:val="Heading6"/>
    <w:semiHidden/>
    <w:rsid w:val="00146850"/>
    <w:rPr>
      <w:rFonts w:asciiTheme="majorHAnsi" w:eastAsiaTheme="majorEastAsia" w:hAnsiTheme="majorHAnsi" w:cstheme="majorBidi"/>
      <w:color w:val="243F60" w:themeColor="accent1" w:themeShade="7F"/>
      <w:szCs w:val="24"/>
    </w:rPr>
  </w:style>
  <w:style w:type="character" w:customStyle="1" w:styleId="Heading7Char">
    <w:name w:val="Heading 7 Char"/>
    <w:basedOn w:val="DefaultParagraphFont"/>
    <w:link w:val="Heading7"/>
    <w:semiHidden/>
    <w:rsid w:val="00146850"/>
    <w:rPr>
      <w:rFonts w:asciiTheme="majorHAnsi" w:eastAsiaTheme="majorEastAsia" w:hAnsiTheme="majorHAnsi" w:cstheme="majorBidi"/>
      <w:i/>
      <w:iCs/>
      <w:color w:val="243F60" w:themeColor="accent1" w:themeShade="7F"/>
      <w:szCs w:val="24"/>
    </w:rPr>
  </w:style>
  <w:style w:type="character" w:customStyle="1" w:styleId="Heading8Char">
    <w:name w:val="Heading 8 Char"/>
    <w:basedOn w:val="DefaultParagraphFont"/>
    <w:link w:val="Heading8"/>
    <w:semiHidden/>
    <w:rsid w:val="0014685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146850"/>
    <w:rPr>
      <w:rFonts w:asciiTheme="majorHAnsi" w:eastAsiaTheme="majorEastAsia" w:hAnsiTheme="majorHAnsi" w:cstheme="majorBidi"/>
      <w:i/>
      <w:iCs/>
      <w:color w:val="272727" w:themeColor="text1" w:themeTint="D8"/>
      <w:sz w:val="21"/>
      <w:szCs w:val="21"/>
    </w:rPr>
  </w:style>
  <w:style w:type="numbering" w:customStyle="1" w:styleId="Headline-Structure">
    <w:name w:val="Headline-Structure"/>
    <w:basedOn w:val="NoList"/>
    <w:uiPriority w:val="99"/>
    <w:rsid w:val="00146850"/>
    <w:pPr>
      <w:numPr>
        <w:numId w:val="15"/>
      </w:numPr>
    </w:pPr>
  </w:style>
  <w:style w:type="paragraph" w:customStyle="1" w:styleId="Figure">
    <w:name w:val="Figure"/>
    <w:basedOn w:val="Normal"/>
    <w:link w:val="FigureZchn"/>
    <w:qFormat/>
    <w:rsid w:val="008515CD"/>
    <w:pPr>
      <w:keepNext/>
      <w:spacing w:after="60"/>
      <w:jc w:val="center"/>
    </w:pPr>
    <w:rPr>
      <w:rFonts w:eastAsia="Calibri"/>
      <w:sz w:val="20"/>
      <w:szCs w:val="22"/>
      <w:lang w:val="en-US" w:eastAsia="en-US"/>
    </w:rPr>
  </w:style>
  <w:style w:type="character" w:customStyle="1" w:styleId="FigureZchn">
    <w:name w:val="Figure Zchn"/>
    <w:basedOn w:val="DefaultParagraphFont"/>
    <w:link w:val="Figure"/>
    <w:rsid w:val="008515CD"/>
    <w:rPr>
      <w:rFonts w:ascii="Arial" w:eastAsia="Calibri" w:hAnsi="Arial"/>
      <w:sz w:val="20"/>
      <w:lang w:val="en-US" w:eastAsia="en-US"/>
    </w:rPr>
  </w:style>
  <w:style w:type="character" w:customStyle="1" w:styleId="Mentionnonrsolue1">
    <w:name w:val="Mention non résolue1"/>
    <w:basedOn w:val="DefaultParagraphFont"/>
    <w:uiPriority w:val="99"/>
    <w:semiHidden/>
    <w:unhideWhenUsed/>
    <w:rsid w:val="00336355"/>
    <w:rPr>
      <w:color w:val="808080"/>
      <w:shd w:val="clear" w:color="auto" w:fill="E6E6E6"/>
    </w:rPr>
  </w:style>
  <w:style w:type="paragraph" w:styleId="TableofFigures">
    <w:name w:val="table of figures"/>
    <w:basedOn w:val="Normal"/>
    <w:next w:val="Normal"/>
    <w:uiPriority w:val="99"/>
    <w:unhideWhenUsed/>
    <w:rsid w:val="00336355"/>
    <w:rPr>
      <w:rFonts w:ascii="Times New Roman" w:hAnsi="Times New Roman"/>
    </w:rPr>
  </w:style>
  <w:style w:type="character" w:styleId="FollowedHyperlink">
    <w:name w:val="FollowedHyperlink"/>
    <w:basedOn w:val="DefaultParagraphFont"/>
    <w:semiHidden/>
    <w:unhideWhenUsed/>
    <w:rsid w:val="0025075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lsdException w:name="heading 2" w:unhideWhenUsed="0" w:qFormat="1"/>
    <w:lsdException w:name="heading 3" w:uiPriority="99" w:unhideWhenUsed="0" w:qFormat="1"/>
    <w:lsdException w:name="heading 4" w:unhideWhenUsed="0" w:qFormat="1"/>
    <w:lsdException w:name="heading 5" w:unhideWhenUsed="0" w:qFormat="1"/>
    <w:lsdException w:name="heading 6"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lsdException w:name="annotation text" w:uiPriority="99"/>
    <w:lsdException w:name="header" w:uiPriority="99"/>
    <w:lsdException w:name="footer" w:uiPriority="99"/>
    <w:lsdException w:name="caption" w:qFormat="1"/>
    <w:lsdException w:name="table of figures" w:uiPriority="99"/>
    <w:lsdException w:name="footnote reference" w:uiPriority="99"/>
    <w:lsdException w:name="annotation reference" w:uiPriority="99"/>
    <w:lsdException w:name="List Number" w:unhideWhenUsed="0"/>
    <w:lsdException w:name="List 4" w:unhideWhenUsed="0"/>
    <w:lsdException w:name="List 5" w:unhideWhenUsed="0"/>
    <w:lsdException w:name="Title" w:semiHidden="0" w:unhideWhenUsed="0" w:qFormat="1"/>
    <w:lsdException w:name="Default Paragraph Font" w:uiPriority="1"/>
    <w:lsdException w:name="Subtitle" w:unhideWhenUsed="0" w:qFormat="1"/>
    <w:lsdException w:name="Salutation" w:unhideWhenUsed="0"/>
    <w:lsdException w:name="Date" w:unhideWhenUsed="0"/>
    <w:lsdException w:name="Body Text First Indent" w:unhideWhenUsed="0"/>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emiHidden/>
    <w:qFormat/>
    <w:rsid w:val="00272832"/>
    <w:rPr>
      <w:rFonts w:ascii="Arial" w:hAnsi="Arial"/>
      <w:szCs w:val="24"/>
    </w:rPr>
  </w:style>
  <w:style w:type="paragraph" w:styleId="Heading1">
    <w:name w:val="heading 1"/>
    <w:basedOn w:val="Normal"/>
    <w:next w:val="Normal"/>
    <w:link w:val="Heading1Char"/>
    <w:semiHidden/>
    <w:rsid w:val="00417CC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qFormat/>
    <w:rsid w:val="00501FB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146850"/>
    <w:pPr>
      <w:keepNext/>
      <w:keepLines/>
      <w:spacing w:before="40"/>
      <w:outlineLvl w:val="2"/>
    </w:pPr>
    <w:rPr>
      <w:rFonts w:asciiTheme="majorHAnsi" w:eastAsiaTheme="majorEastAsia" w:hAnsiTheme="majorHAnsi" w:cstheme="majorBidi"/>
      <w:color w:val="243F60" w:themeColor="accent1" w:themeShade="7F"/>
      <w:sz w:val="24"/>
    </w:rPr>
  </w:style>
  <w:style w:type="paragraph" w:styleId="Heading4">
    <w:name w:val="heading 4"/>
    <w:basedOn w:val="Normal"/>
    <w:next w:val="Normal"/>
    <w:link w:val="Heading4Char"/>
    <w:semiHidden/>
    <w:qFormat/>
    <w:rsid w:val="00146850"/>
    <w:pPr>
      <w:keepNext/>
      <w:keepLines/>
      <w:numPr>
        <w:ilvl w:val="3"/>
        <w:numId w:val="33"/>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qFormat/>
    <w:rsid w:val="00146850"/>
    <w:pPr>
      <w:keepNext/>
      <w:keepLines/>
      <w:numPr>
        <w:ilvl w:val="4"/>
        <w:numId w:val="33"/>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qFormat/>
    <w:rsid w:val="00146850"/>
    <w:pPr>
      <w:keepNext/>
      <w:keepLines/>
      <w:numPr>
        <w:ilvl w:val="5"/>
        <w:numId w:val="33"/>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146850"/>
    <w:pPr>
      <w:keepNext/>
      <w:keepLines/>
      <w:numPr>
        <w:ilvl w:val="6"/>
        <w:numId w:val="33"/>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146850"/>
    <w:pPr>
      <w:keepNext/>
      <w:keepLines/>
      <w:numPr>
        <w:ilvl w:val="7"/>
        <w:numId w:val="3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nhideWhenUsed/>
    <w:qFormat/>
    <w:rsid w:val="00146850"/>
    <w:pPr>
      <w:keepNext/>
      <w:keepLines/>
      <w:numPr>
        <w:ilvl w:val="8"/>
        <w:numId w:val="3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ENTSO-E Table"/>
    <w:basedOn w:val="TableNormal"/>
    <w:uiPriority w:val="59"/>
    <w:rsid w:val="00015A04"/>
    <w:tblPr>
      <w:tblStyleRowBandSize w:val="1"/>
      <w:tblStyleColBandSize w:val="1"/>
      <w:tblBorders>
        <w:insideV w:val="single" w:sz="12" w:space="0" w:color="FFFFFF"/>
      </w:tblBorders>
      <w:tblCellMar>
        <w:top w:w="68" w:type="dxa"/>
        <w:left w:w="57" w:type="dxa"/>
        <w:bottom w:w="68" w:type="dxa"/>
        <w:right w:w="57" w:type="dxa"/>
      </w:tblCellMar>
    </w:tblPr>
    <w:tcPr>
      <w:shd w:val="clear" w:color="auto" w:fill="auto"/>
    </w:tcPr>
    <w:tblStylePr w:type="firstRow">
      <w:rPr>
        <w:rFonts w:ascii="Arial" w:hAnsi="Arial"/>
        <w:b w:val="0"/>
        <w:color w:val="23236E"/>
        <w:sz w:val="28"/>
      </w:rPr>
      <w:tblPr/>
      <w:tcPr>
        <w:tcBorders>
          <w:top w:val="nil"/>
          <w:left w:val="nil"/>
          <w:bottom w:val="nil"/>
          <w:right w:val="nil"/>
          <w:insideH w:val="nil"/>
          <w:insideV w:val="nil"/>
          <w:tl2br w:val="nil"/>
          <w:tr2bl w:val="nil"/>
        </w:tcBorders>
      </w:tcPr>
    </w:tblStylePr>
    <w:tblStylePr w:type="lastRow">
      <w:rPr>
        <w:rFonts w:ascii="Times New Roman" w:hAnsi="Times New Roman"/>
        <w:sz w:val="22"/>
      </w:rPr>
    </w:tblStylePr>
    <w:tblStylePr w:type="firstCol">
      <w:rPr>
        <w:rFonts w:ascii="Times New Roman" w:hAnsi="Times New Roman"/>
        <w:sz w:val="22"/>
      </w:rPr>
      <w:tblPr>
        <w:tblCellMar>
          <w:top w:w="34" w:type="dxa"/>
          <w:left w:w="57" w:type="dxa"/>
          <w:bottom w:w="34" w:type="dxa"/>
          <w:right w:w="85" w:type="dxa"/>
        </w:tblCellMar>
      </w:tblPr>
    </w:tblStylePr>
    <w:tblStylePr w:type="lastCol">
      <w:rPr>
        <w:rFonts w:ascii="Times New Roman" w:hAnsi="Times New Roman"/>
        <w:sz w:val="22"/>
      </w:rPr>
    </w:tblStylePr>
    <w:tblStylePr w:type="band2Vert">
      <w:rPr>
        <w:rFonts w:ascii="Times New Roman" w:hAnsi="Times New Roman"/>
      </w:rPr>
    </w:tblStylePr>
    <w:tblStylePr w:type="band1Horz">
      <w:rPr>
        <w:rFonts w:ascii="Times New Roman" w:hAnsi="Times New Roman"/>
        <w:sz w:val="18"/>
      </w:rPr>
      <w:tblPr/>
      <w:tcPr>
        <w:shd w:val="clear" w:color="auto" w:fill="D9D9D9" w:themeFill="background1" w:themeFillShade="D9"/>
      </w:tcPr>
    </w:tblStylePr>
  </w:style>
  <w:style w:type="paragraph" w:customStyle="1" w:styleId="headlineheader">
    <w:name w:val="headline header"/>
    <w:link w:val="headlineheaderZchn"/>
    <w:rsid w:val="000C304C"/>
    <w:pPr>
      <w:spacing w:after="200" w:line="380" w:lineRule="exact"/>
    </w:pPr>
    <w:rPr>
      <w:rFonts w:ascii="Arial" w:hAnsi="Arial"/>
      <w:b/>
      <w:bCs/>
      <w:color w:val="23236E"/>
      <w:sz w:val="40"/>
      <w:szCs w:val="24"/>
      <w:lang w:val="en-GB"/>
    </w:rPr>
  </w:style>
  <w:style w:type="character" w:customStyle="1" w:styleId="headlineheaderZchn">
    <w:name w:val="headline header Zchn"/>
    <w:basedOn w:val="DefaultParagraphFont"/>
    <w:link w:val="headlineheader"/>
    <w:rsid w:val="00F13C42"/>
    <w:rPr>
      <w:rFonts w:ascii="Arial" w:hAnsi="Arial"/>
      <w:b/>
      <w:bCs/>
      <w:color w:val="23236E"/>
      <w:sz w:val="40"/>
      <w:szCs w:val="24"/>
      <w:lang w:val="en-GB"/>
    </w:rPr>
  </w:style>
  <w:style w:type="paragraph" w:customStyle="1" w:styleId="exampleheaderdate">
    <w:name w:val="example header date"/>
    <w:basedOn w:val="headlineheader"/>
    <w:link w:val="exampleheaderdateZchn"/>
    <w:semiHidden/>
    <w:rsid w:val="000C304C"/>
    <w:pPr>
      <w:spacing w:after="380" w:line="340" w:lineRule="exact"/>
    </w:pPr>
    <w:rPr>
      <w:b w:val="0"/>
      <w:bCs w:val="0"/>
      <w:sz w:val="24"/>
    </w:rPr>
  </w:style>
  <w:style w:type="character" w:customStyle="1" w:styleId="exampleheaderdateZchn">
    <w:name w:val="example header date Zchn"/>
    <w:basedOn w:val="headlineheaderZchn"/>
    <w:link w:val="exampleheaderdate"/>
    <w:semiHidden/>
    <w:rsid w:val="00A7023E"/>
    <w:rPr>
      <w:rFonts w:ascii="Arial" w:hAnsi="Arial"/>
      <w:b/>
      <w:bCs/>
      <w:color w:val="23236E"/>
      <w:sz w:val="24"/>
      <w:szCs w:val="24"/>
      <w:lang w:val="en-GB"/>
    </w:rPr>
  </w:style>
  <w:style w:type="paragraph" w:customStyle="1" w:styleId="HEADERexample">
    <w:name w:val="HEADER example"/>
    <w:semiHidden/>
    <w:rsid w:val="00755B42"/>
    <w:pPr>
      <w:pBdr>
        <w:bottom w:val="single" w:sz="6" w:space="5" w:color="23236E"/>
      </w:pBdr>
      <w:spacing w:after="320"/>
    </w:pPr>
    <w:rPr>
      <w:rFonts w:ascii="Arial" w:hAnsi="Arial"/>
      <w:b/>
      <w:bCs/>
      <w:color w:val="23236E"/>
      <w:sz w:val="40"/>
      <w:lang w:val="en-GB"/>
    </w:rPr>
  </w:style>
  <w:style w:type="character" w:customStyle="1" w:styleId="tabletext">
    <w:name w:val="table text"/>
    <w:basedOn w:val="DefaultParagraphFont"/>
    <w:uiPriority w:val="2"/>
    <w:qFormat/>
    <w:rsid w:val="00A36B08"/>
    <w:rPr>
      <w:rFonts w:ascii="Times New Roman" w:hAnsi="Times New Roman"/>
      <w:sz w:val="22"/>
      <w:lang w:val="en-GB"/>
    </w:rPr>
  </w:style>
  <w:style w:type="paragraph" w:styleId="BalloonText">
    <w:name w:val="Balloon Text"/>
    <w:basedOn w:val="Normal"/>
    <w:link w:val="BalloonTextChar"/>
    <w:semiHidden/>
    <w:rsid w:val="004247C4"/>
    <w:rPr>
      <w:rFonts w:ascii="Tahoma" w:hAnsi="Tahoma" w:cs="Tahoma"/>
      <w:sz w:val="16"/>
      <w:szCs w:val="16"/>
    </w:rPr>
  </w:style>
  <w:style w:type="character" w:customStyle="1" w:styleId="BalloonTextChar">
    <w:name w:val="Balloon Text Char"/>
    <w:basedOn w:val="DefaultParagraphFont"/>
    <w:link w:val="BalloonText"/>
    <w:semiHidden/>
    <w:rsid w:val="004247C4"/>
    <w:rPr>
      <w:rFonts w:ascii="Tahoma" w:hAnsi="Tahoma" w:cs="Tahoma"/>
      <w:sz w:val="16"/>
      <w:szCs w:val="16"/>
    </w:rPr>
  </w:style>
  <w:style w:type="paragraph" w:customStyle="1" w:styleId="Day14pt">
    <w:name w:val="Day 14 pt"/>
    <w:basedOn w:val="exampleheaderdate"/>
    <w:next w:val="Normal"/>
    <w:link w:val="Day14ptZchn1"/>
    <w:semiHidden/>
    <w:rsid w:val="00371607"/>
    <w:pPr>
      <w:spacing w:after="120"/>
    </w:pPr>
    <w:rPr>
      <w:b/>
      <w:sz w:val="28"/>
      <w:szCs w:val="28"/>
    </w:rPr>
  </w:style>
  <w:style w:type="character" w:customStyle="1" w:styleId="Day14ptZchn1">
    <w:name w:val="Day 14 pt Zchn1"/>
    <w:basedOn w:val="exampleheaderdateZchn"/>
    <w:link w:val="Day14pt"/>
    <w:semiHidden/>
    <w:rsid w:val="00A7023E"/>
    <w:rPr>
      <w:rFonts w:ascii="Arial" w:hAnsi="Arial"/>
      <w:b/>
      <w:bCs/>
      <w:color w:val="23236E"/>
      <w:sz w:val="28"/>
      <w:szCs w:val="28"/>
      <w:lang w:val="en-GB"/>
    </w:rPr>
  </w:style>
  <w:style w:type="character" w:customStyle="1" w:styleId="Day14ptZchn">
    <w:name w:val="Day 14 pt Zchn"/>
    <w:basedOn w:val="exampleheaderdateZchn"/>
    <w:rsid w:val="00F13C42"/>
    <w:rPr>
      <w:rFonts w:ascii="Arial" w:hAnsi="Arial"/>
      <w:b/>
      <w:bCs/>
      <w:color w:val="23236E"/>
      <w:sz w:val="24"/>
      <w:szCs w:val="24"/>
      <w:lang w:val="en-GB"/>
    </w:rPr>
  </w:style>
  <w:style w:type="paragraph" w:styleId="ListParagraph">
    <w:name w:val="List Paragraph"/>
    <w:basedOn w:val="Normal"/>
    <w:link w:val="ListParagraphChar"/>
    <w:uiPriority w:val="34"/>
    <w:qFormat/>
    <w:rsid w:val="002F1C72"/>
    <w:pPr>
      <w:ind w:left="720"/>
      <w:contextualSpacing/>
    </w:pPr>
  </w:style>
  <w:style w:type="paragraph" w:customStyle="1" w:styleId="headline1">
    <w:name w:val="headline 1"/>
    <w:basedOn w:val="Heading1"/>
    <w:next w:val="textregular"/>
    <w:link w:val="headline1Zchn"/>
    <w:qFormat/>
    <w:rsid w:val="00C60013"/>
    <w:pPr>
      <w:numPr>
        <w:numId w:val="33"/>
      </w:numPr>
      <w:spacing w:before="400" w:after="120" w:line="340" w:lineRule="exact"/>
    </w:pPr>
    <w:rPr>
      <w:rFonts w:ascii="Arial" w:hAnsi="Arial"/>
      <w:color w:val="23236E"/>
      <w:lang w:val="en-GB"/>
    </w:rPr>
  </w:style>
  <w:style w:type="character" w:customStyle="1" w:styleId="headline1Zchn">
    <w:name w:val="headline 1 Zchn"/>
    <w:basedOn w:val="DefaultParagraphFont"/>
    <w:link w:val="headline1"/>
    <w:rsid w:val="00C60013"/>
    <w:rPr>
      <w:rFonts w:ascii="Arial" w:eastAsiaTheme="majorEastAsia" w:hAnsi="Arial" w:cstheme="majorBidi"/>
      <w:b/>
      <w:bCs/>
      <w:color w:val="23236E"/>
      <w:sz w:val="28"/>
      <w:szCs w:val="28"/>
      <w:lang w:val="en-GB"/>
    </w:rPr>
  </w:style>
  <w:style w:type="paragraph" w:customStyle="1" w:styleId="tablehead">
    <w:name w:val="table head"/>
    <w:basedOn w:val="exampleheaderdate"/>
    <w:link w:val="tableheadZchn"/>
    <w:uiPriority w:val="2"/>
    <w:qFormat/>
    <w:rsid w:val="00D33F40"/>
    <w:rPr>
      <w:b/>
      <w:sz w:val="28"/>
      <w:szCs w:val="28"/>
    </w:rPr>
  </w:style>
  <w:style w:type="character" w:customStyle="1" w:styleId="tableheadZchn">
    <w:name w:val="table head Zchn"/>
    <w:basedOn w:val="exampleheaderdateZchn"/>
    <w:link w:val="tablehead"/>
    <w:uiPriority w:val="2"/>
    <w:rsid w:val="00D33F40"/>
    <w:rPr>
      <w:rFonts w:ascii="Arial" w:hAnsi="Arial"/>
      <w:b/>
      <w:bCs/>
      <w:color w:val="23236E"/>
      <w:sz w:val="28"/>
      <w:szCs w:val="28"/>
      <w:lang w:val="en-GB"/>
    </w:rPr>
  </w:style>
  <w:style w:type="paragraph" w:customStyle="1" w:styleId="textregular">
    <w:name w:val="text regular"/>
    <w:link w:val="textregularZchn"/>
    <w:qFormat/>
    <w:rsid w:val="00366C1C"/>
    <w:pPr>
      <w:spacing w:after="120"/>
      <w:jc w:val="both"/>
    </w:pPr>
    <w:rPr>
      <w:szCs w:val="19"/>
      <w:lang w:val="en-GB"/>
    </w:rPr>
  </w:style>
  <w:style w:type="character" w:customStyle="1" w:styleId="textregularZchn">
    <w:name w:val="text regular Zchn"/>
    <w:basedOn w:val="headline1Zchn"/>
    <w:link w:val="textregular"/>
    <w:rsid w:val="00366C1C"/>
    <w:rPr>
      <w:rFonts w:ascii="Arial" w:eastAsiaTheme="majorEastAsia" w:hAnsi="Arial" w:cstheme="majorBidi"/>
      <w:b/>
      <w:bCs/>
      <w:color w:val="23236E"/>
      <w:sz w:val="22"/>
      <w:szCs w:val="19"/>
      <w:lang w:val="en-GB"/>
    </w:rPr>
  </w:style>
  <w:style w:type="paragraph" w:customStyle="1" w:styleId="decisionhead">
    <w:name w:val="decision head"/>
    <w:next w:val="Normal"/>
    <w:link w:val="decisionheadZchn"/>
    <w:uiPriority w:val="3"/>
    <w:qFormat/>
    <w:rsid w:val="000771A5"/>
    <w:pPr>
      <w:pBdr>
        <w:top w:val="single" w:sz="24" w:space="1" w:color="B4B4C8"/>
        <w:left w:val="single" w:sz="24" w:space="4" w:color="B4B4C8"/>
        <w:right w:val="single" w:sz="24" w:space="4" w:color="B4B4C8"/>
      </w:pBdr>
      <w:shd w:val="clear" w:color="auto" w:fill="B4B4C8"/>
      <w:spacing w:line="260" w:lineRule="exact"/>
      <w:ind w:left="170" w:right="170"/>
    </w:pPr>
    <w:rPr>
      <w:rFonts w:ascii="Arial" w:hAnsi="Arial" w:cs="Arial"/>
      <w:b/>
      <w:color w:val="23236E"/>
      <w:sz w:val="24"/>
      <w:lang w:val="en-GB"/>
    </w:rPr>
  </w:style>
  <w:style w:type="character" w:customStyle="1" w:styleId="decisionheadZchn">
    <w:name w:val="decision head Zchn"/>
    <w:basedOn w:val="DefaultParagraphFont"/>
    <w:link w:val="decisionhead"/>
    <w:uiPriority w:val="3"/>
    <w:rsid w:val="001330E2"/>
    <w:rPr>
      <w:rFonts w:ascii="Arial" w:hAnsi="Arial" w:cs="Arial"/>
      <w:b/>
      <w:color w:val="23236E"/>
      <w:sz w:val="24"/>
      <w:shd w:val="clear" w:color="auto" w:fill="B4B4C8"/>
      <w:lang w:val="en-GB"/>
    </w:rPr>
  </w:style>
  <w:style w:type="paragraph" w:customStyle="1" w:styleId="headline3">
    <w:name w:val="headline 3"/>
    <w:basedOn w:val="textregular"/>
    <w:next w:val="textregular"/>
    <w:link w:val="headline3Zchn"/>
    <w:qFormat/>
    <w:rsid w:val="00D33F40"/>
    <w:pPr>
      <w:numPr>
        <w:ilvl w:val="2"/>
        <w:numId w:val="33"/>
      </w:numPr>
      <w:spacing w:after="20"/>
    </w:pPr>
    <w:rPr>
      <w:b/>
    </w:rPr>
  </w:style>
  <w:style w:type="character" w:customStyle="1" w:styleId="headline3Zchn">
    <w:name w:val="headline 3 Zchn"/>
    <w:basedOn w:val="textregularZchn"/>
    <w:link w:val="headline3"/>
    <w:rsid w:val="00D33F40"/>
    <w:rPr>
      <w:rFonts w:ascii="Arial" w:eastAsiaTheme="majorEastAsia" w:hAnsi="Arial" w:cstheme="majorBidi"/>
      <w:b/>
      <w:bCs/>
      <w:color w:val="23236E"/>
      <w:sz w:val="22"/>
      <w:szCs w:val="19"/>
      <w:lang w:val="en-GB"/>
    </w:rPr>
  </w:style>
  <w:style w:type="paragraph" w:customStyle="1" w:styleId="textenumeration">
    <w:name w:val="text enumeration"/>
    <w:link w:val="textenumerationZchn"/>
    <w:uiPriority w:val="4"/>
    <w:qFormat/>
    <w:rsid w:val="00455CC4"/>
    <w:pPr>
      <w:numPr>
        <w:numId w:val="2"/>
      </w:numPr>
      <w:spacing w:after="120"/>
      <w:contextualSpacing/>
    </w:pPr>
    <w:rPr>
      <w:szCs w:val="19"/>
      <w:lang w:val="en-GB"/>
    </w:rPr>
  </w:style>
  <w:style w:type="character" w:customStyle="1" w:styleId="textenumerationZchn">
    <w:name w:val="text enumeration Zchn"/>
    <w:basedOn w:val="textregularZchn"/>
    <w:link w:val="textenumeration"/>
    <w:uiPriority w:val="4"/>
    <w:rsid w:val="00455CC4"/>
    <w:rPr>
      <w:rFonts w:ascii="Arial" w:eastAsiaTheme="majorEastAsia" w:hAnsi="Arial" w:cstheme="majorBidi"/>
      <w:b w:val="0"/>
      <w:bCs/>
      <w:color w:val="23236E"/>
      <w:sz w:val="22"/>
      <w:szCs w:val="19"/>
      <w:lang w:val="en-GB"/>
    </w:rPr>
  </w:style>
  <w:style w:type="paragraph" w:customStyle="1" w:styleId="textbullets">
    <w:name w:val="text bullets"/>
    <w:link w:val="textbulletsZchn"/>
    <w:uiPriority w:val="1"/>
    <w:qFormat/>
    <w:rsid w:val="00BC38B7"/>
    <w:pPr>
      <w:numPr>
        <w:numId w:val="4"/>
      </w:numPr>
      <w:contextualSpacing/>
    </w:pPr>
    <w:rPr>
      <w:szCs w:val="19"/>
      <w:lang w:val="en-GB"/>
    </w:rPr>
  </w:style>
  <w:style w:type="character" w:customStyle="1" w:styleId="textbulletsZchn">
    <w:name w:val="text bullets Zchn"/>
    <w:basedOn w:val="textregularZchn"/>
    <w:link w:val="textbullets"/>
    <w:uiPriority w:val="1"/>
    <w:rsid w:val="001330E2"/>
    <w:rPr>
      <w:rFonts w:ascii="Arial" w:eastAsiaTheme="majorEastAsia" w:hAnsi="Arial" w:cstheme="majorBidi"/>
      <w:b w:val="0"/>
      <w:bCs/>
      <w:color w:val="23236E"/>
      <w:sz w:val="22"/>
      <w:szCs w:val="19"/>
      <w:lang w:val="en-GB"/>
    </w:rPr>
  </w:style>
  <w:style w:type="paragraph" w:styleId="Footer">
    <w:name w:val="footer"/>
    <w:basedOn w:val="Normal"/>
    <w:link w:val="FooterChar"/>
    <w:uiPriority w:val="99"/>
    <w:rsid w:val="00D0292A"/>
    <w:pPr>
      <w:tabs>
        <w:tab w:val="center" w:pos="4536"/>
        <w:tab w:val="right" w:pos="9072"/>
      </w:tabs>
    </w:pPr>
  </w:style>
  <w:style w:type="character" w:customStyle="1" w:styleId="FooterChar">
    <w:name w:val="Footer Char"/>
    <w:basedOn w:val="DefaultParagraphFont"/>
    <w:link w:val="Footer"/>
    <w:uiPriority w:val="99"/>
    <w:rsid w:val="00D0292A"/>
    <w:rPr>
      <w:rFonts w:ascii="Arial" w:hAnsi="Arial"/>
      <w:szCs w:val="24"/>
    </w:rPr>
  </w:style>
  <w:style w:type="paragraph" w:styleId="Header">
    <w:name w:val="header"/>
    <w:basedOn w:val="Normal"/>
    <w:link w:val="HeaderChar"/>
    <w:uiPriority w:val="99"/>
    <w:rsid w:val="00D0292A"/>
    <w:pPr>
      <w:tabs>
        <w:tab w:val="center" w:pos="4536"/>
        <w:tab w:val="right" w:pos="9072"/>
      </w:tabs>
    </w:pPr>
  </w:style>
  <w:style w:type="character" w:customStyle="1" w:styleId="HeaderChar">
    <w:name w:val="Header Char"/>
    <w:basedOn w:val="DefaultParagraphFont"/>
    <w:link w:val="Header"/>
    <w:uiPriority w:val="99"/>
    <w:rsid w:val="00D0292A"/>
    <w:rPr>
      <w:rFonts w:ascii="Arial" w:hAnsi="Arial"/>
      <w:szCs w:val="24"/>
    </w:rPr>
  </w:style>
  <w:style w:type="paragraph" w:styleId="FootnoteText">
    <w:name w:val="footnote text"/>
    <w:aliases w:val="footnotes"/>
    <w:basedOn w:val="Normal"/>
    <w:link w:val="FootnoteTextChar"/>
    <w:uiPriority w:val="99"/>
    <w:semiHidden/>
    <w:rsid w:val="00A36B08"/>
    <w:rPr>
      <w:rFonts w:ascii="Times New Roman" w:hAnsi="Times New Roman"/>
      <w:sz w:val="19"/>
      <w:szCs w:val="20"/>
      <w:lang w:val="en-GB"/>
    </w:rPr>
  </w:style>
  <w:style w:type="character" w:customStyle="1" w:styleId="FootnoteTextChar">
    <w:name w:val="Footnote Text Char"/>
    <w:aliases w:val="footnotes Char"/>
    <w:basedOn w:val="DefaultParagraphFont"/>
    <w:link w:val="FootnoteText"/>
    <w:uiPriority w:val="99"/>
    <w:semiHidden/>
    <w:rsid w:val="00A36B08"/>
    <w:rPr>
      <w:sz w:val="19"/>
      <w:lang w:val="en-GB"/>
    </w:rPr>
  </w:style>
  <w:style w:type="character" w:styleId="FootnoteReference">
    <w:name w:val="footnote reference"/>
    <w:basedOn w:val="DefaultParagraphFont"/>
    <w:uiPriority w:val="99"/>
    <w:semiHidden/>
    <w:rsid w:val="00291401"/>
    <w:rPr>
      <w:vertAlign w:val="superscript"/>
    </w:rPr>
  </w:style>
  <w:style w:type="paragraph" w:customStyle="1" w:styleId="decisionbullet1">
    <w:name w:val="decision bullet 1"/>
    <w:basedOn w:val="Normal"/>
    <w:link w:val="decisionbullet1Zchn"/>
    <w:uiPriority w:val="3"/>
    <w:qFormat/>
    <w:rsid w:val="00B8360C"/>
    <w:pPr>
      <w:numPr>
        <w:numId w:val="1"/>
      </w:numPr>
      <w:pBdr>
        <w:top w:val="single" w:sz="24" w:space="0" w:color="B4B4C8"/>
        <w:left w:val="single" w:sz="24" w:space="4" w:color="B4B4C8"/>
        <w:bottom w:val="single" w:sz="24" w:space="0" w:color="B4B4C8"/>
        <w:right w:val="single" w:sz="24" w:space="4" w:color="B4B4C8"/>
      </w:pBdr>
      <w:shd w:val="clear" w:color="auto" w:fill="B4B4C8"/>
      <w:ind w:left="527" w:right="170" w:hanging="357"/>
    </w:pPr>
    <w:rPr>
      <w:rFonts w:ascii="Times New Roman" w:hAnsi="Times New Roman"/>
      <w:position w:val="8"/>
      <w:szCs w:val="19"/>
      <w:lang w:val="en-GB"/>
    </w:rPr>
  </w:style>
  <w:style w:type="character" w:customStyle="1" w:styleId="decisionbullet1Zchn">
    <w:name w:val="decision bullet 1 Zchn"/>
    <w:basedOn w:val="DefaultParagraphFont"/>
    <w:link w:val="decisionbullet1"/>
    <w:uiPriority w:val="3"/>
    <w:rsid w:val="00B8360C"/>
    <w:rPr>
      <w:position w:val="8"/>
      <w:szCs w:val="19"/>
      <w:shd w:val="clear" w:color="auto" w:fill="B4B4C8"/>
      <w:lang w:val="en-GB"/>
    </w:rPr>
  </w:style>
  <w:style w:type="paragraph" w:customStyle="1" w:styleId="decisionbullet2">
    <w:name w:val="decision bullet 2"/>
    <w:basedOn w:val="decisionbullet1"/>
    <w:link w:val="decisionbullet2Zchn"/>
    <w:uiPriority w:val="3"/>
    <w:qFormat/>
    <w:rsid w:val="0043379B"/>
    <w:pPr>
      <w:pBdr>
        <w:left w:val="single" w:sz="24" w:space="21" w:color="B4B4C8"/>
        <w:bottom w:val="single" w:sz="24" w:space="3" w:color="B4B4C8"/>
      </w:pBdr>
      <w:ind w:left="884" w:hanging="374"/>
      <w:outlineLvl w:val="0"/>
    </w:pPr>
  </w:style>
  <w:style w:type="character" w:customStyle="1" w:styleId="decisionbullet2Zchn">
    <w:name w:val="decision bullet 2 Zchn"/>
    <w:basedOn w:val="decisionbullet1Zchn"/>
    <w:link w:val="decisionbullet2"/>
    <w:uiPriority w:val="3"/>
    <w:rsid w:val="0043379B"/>
    <w:rPr>
      <w:position w:val="8"/>
      <w:szCs w:val="19"/>
      <w:shd w:val="clear" w:color="auto" w:fill="B4B4C8"/>
      <w:lang w:val="en-GB"/>
    </w:rPr>
  </w:style>
  <w:style w:type="paragraph" w:customStyle="1" w:styleId="headline2">
    <w:name w:val="headline 2"/>
    <w:basedOn w:val="headline1"/>
    <w:next w:val="textregular"/>
    <w:qFormat/>
    <w:rsid w:val="009F1D79"/>
    <w:pPr>
      <w:numPr>
        <w:ilvl w:val="1"/>
      </w:numPr>
      <w:spacing w:line="260" w:lineRule="exact"/>
      <w:outlineLvl w:val="1"/>
    </w:pPr>
    <w:rPr>
      <w:bCs w:val="0"/>
      <w:sz w:val="24"/>
      <w:szCs w:val="24"/>
    </w:rPr>
  </w:style>
  <w:style w:type="paragraph" w:customStyle="1" w:styleId="captions">
    <w:name w:val="captions"/>
    <w:next w:val="textregular"/>
    <w:uiPriority w:val="2"/>
    <w:qFormat/>
    <w:rsid w:val="00D33F40"/>
    <w:pPr>
      <w:spacing w:after="120"/>
    </w:pPr>
    <w:rPr>
      <w:i/>
      <w:szCs w:val="24"/>
      <w:lang w:val="en-GB"/>
    </w:rPr>
  </w:style>
  <w:style w:type="paragraph" w:styleId="NoteHeading">
    <w:name w:val="Note Heading"/>
    <w:basedOn w:val="Normal"/>
    <w:next w:val="Normal"/>
    <w:link w:val="NoteHeadingChar"/>
    <w:semiHidden/>
    <w:rsid w:val="0074372B"/>
    <w:rPr>
      <w:rFonts w:ascii="Times New Roman" w:hAnsi="Times New Roman"/>
      <w:sz w:val="19"/>
    </w:rPr>
  </w:style>
  <w:style w:type="character" w:customStyle="1" w:styleId="NoteHeadingChar">
    <w:name w:val="Note Heading Char"/>
    <w:basedOn w:val="DefaultParagraphFont"/>
    <w:link w:val="NoteHeading"/>
    <w:semiHidden/>
    <w:rsid w:val="0074372B"/>
    <w:rPr>
      <w:sz w:val="19"/>
      <w:szCs w:val="24"/>
    </w:rPr>
  </w:style>
  <w:style w:type="paragraph" w:styleId="EndnoteText">
    <w:name w:val="endnote text"/>
    <w:basedOn w:val="Normal"/>
    <w:link w:val="EndnoteTextChar"/>
    <w:semiHidden/>
    <w:rsid w:val="00084E16"/>
    <w:rPr>
      <w:rFonts w:ascii="Times New Roman" w:hAnsi="Times New Roman"/>
      <w:sz w:val="19"/>
      <w:szCs w:val="20"/>
    </w:rPr>
  </w:style>
  <w:style w:type="character" w:customStyle="1" w:styleId="EndnoteTextChar">
    <w:name w:val="Endnote Text Char"/>
    <w:basedOn w:val="DefaultParagraphFont"/>
    <w:link w:val="EndnoteText"/>
    <w:semiHidden/>
    <w:rsid w:val="00084E16"/>
    <w:rPr>
      <w:sz w:val="19"/>
      <w:szCs w:val="20"/>
    </w:rPr>
  </w:style>
  <w:style w:type="character" w:styleId="EndnoteReference">
    <w:name w:val="endnote reference"/>
    <w:basedOn w:val="DefaultParagraphFont"/>
    <w:semiHidden/>
    <w:rsid w:val="00084E16"/>
    <w:rPr>
      <w:vertAlign w:val="superscript"/>
    </w:rPr>
  </w:style>
  <w:style w:type="character" w:customStyle="1" w:styleId="TabTimes95pt">
    <w:name w:val="Tab Times 9_5 pt"/>
    <w:basedOn w:val="DefaultParagraphFont"/>
    <w:qFormat/>
    <w:rsid w:val="00CA222D"/>
    <w:rPr>
      <w:rFonts w:ascii="Times New Roman" w:hAnsi="Times New Roman"/>
      <w:sz w:val="19"/>
    </w:rPr>
  </w:style>
  <w:style w:type="character" w:customStyle="1" w:styleId="Heading1Char">
    <w:name w:val="Heading 1 Char"/>
    <w:basedOn w:val="DefaultParagraphFont"/>
    <w:link w:val="Heading1"/>
    <w:semiHidden/>
    <w:rsid w:val="00417CCA"/>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417CCA"/>
    <w:pPr>
      <w:spacing w:line="276" w:lineRule="auto"/>
      <w:outlineLvl w:val="9"/>
    </w:pPr>
  </w:style>
  <w:style w:type="paragraph" w:styleId="TOC1">
    <w:name w:val="toc 1"/>
    <w:basedOn w:val="Normal"/>
    <w:next w:val="Normal"/>
    <w:autoRedefine/>
    <w:uiPriority w:val="39"/>
    <w:unhideWhenUsed/>
    <w:rsid w:val="00250751"/>
    <w:pPr>
      <w:tabs>
        <w:tab w:val="left" w:pos="426"/>
        <w:tab w:val="right" w:leader="dot" w:pos="9514"/>
      </w:tabs>
      <w:spacing w:after="100"/>
    </w:pPr>
    <w:rPr>
      <w:rFonts w:ascii="Times New Roman" w:hAnsi="Times New Roman"/>
    </w:rPr>
  </w:style>
  <w:style w:type="character" w:styleId="Hyperlink">
    <w:name w:val="Hyperlink"/>
    <w:basedOn w:val="DefaultParagraphFont"/>
    <w:uiPriority w:val="99"/>
    <w:unhideWhenUsed/>
    <w:rsid w:val="00AD7D12"/>
    <w:rPr>
      <w:color w:val="0000FF" w:themeColor="hyperlink"/>
      <w:u w:val="single"/>
    </w:rPr>
  </w:style>
  <w:style w:type="paragraph" w:styleId="TOC2">
    <w:name w:val="toc 2"/>
    <w:basedOn w:val="Normal"/>
    <w:next w:val="Normal"/>
    <w:autoRedefine/>
    <w:uiPriority w:val="39"/>
    <w:unhideWhenUsed/>
    <w:rsid w:val="001252D0"/>
    <w:pPr>
      <w:spacing w:after="100"/>
      <w:ind w:left="220"/>
    </w:pPr>
    <w:rPr>
      <w:rFonts w:ascii="Times New Roman" w:hAnsi="Times New Roman"/>
    </w:rPr>
  </w:style>
  <w:style w:type="paragraph" w:styleId="TOC3">
    <w:name w:val="toc 3"/>
    <w:basedOn w:val="Normal"/>
    <w:next w:val="Normal"/>
    <w:autoRedefine/>
    <w:uiPriority w:val="39"/>
    <w:unhideWhenUsed/>
    <w:rsid w:val="001252D0"/>
    <w:pPr>
      <w:spacing w:after="100"/>
      <w:ind w:left="440"/>
    </w:pPr>
    <w:rPr>
      <w:rFonts w:ascii="Times New Roman" w:hAnsi="Times New Roman"/>
    </w:rPr>
  </w:style>
  <w:style w:type="paragraph" w:customStyle="1" w:styleId="Default">
    <w:name w:val="Default"/>
    <w:rsid w:val="00B23BA6"/>
    <w:pPr>
      <w:autoSpaceDE w:val="0"/>
      <w:autoSpaceDN w:val="0"/>
      <w:adjustRightInd w:val="0"/>
    </w:pPr>
    <w:rPr>
      <w:rFonts w:ascii="Arial" w:eastAsiaTheme="minorHAnsi" w:hAnsi="Arial" w:cs="Arial"/>
      <w:color w:val="000000"/>
      <w:sz w:val="24"/>
      <w:szCs w:val="24"/>
      <w:lang w:val="nb-NO" w:eastAsia="en-US"/>
    </w:rPr>
  </w:style>
  <w:style w:type="character" w:styleId="CommentReference">
    <w:name w:val="annotation reference"/>
    <w:aliases w:val="Stinking Styles6,Marque de commentaire1,Verwijzing opmerking,Merknadsreferanse,Marque de commentaire,Rimando commento"/>
    <w:basedOn w:val="DefaultParagraphFont"/>
    <w:uiPriority w:val="99"/>
    <w:unhideWhenUsed/>
    <w:rsid w:val="00B23BA6"/>
    <w:rPr>
      <w:sz w:val="16"/>
      <w:szCs w:val="16"/>
    </w:rPr>
  </w:style>
  <w:style w:type="paragraph" w:styleId="CommentText">
    <w:name w:val="annotation text"/>
    <w:aliases w:val="Stinking Styles5,Tekst opmerking,Merknadstekst,Commentaire,Testo commento"/>
    <w:basedOn w:val="Normal"/>
    <w:link w:val="CommentTextChar"/>
    <w:uiPriority w:val="99"/>
    <w:unhideWhenUsed/>
    <w:rsid w:val="00BC799A"/>
    <w:rPr>
      <w:sz w:val="20"/>
      <w:szCs w:val="20"/>
    </w:rPr>
  </w:style>
  <w:style w:type="character" w:customStyle="1" w:styleId="CommentTextChar">
    <w:name w:val="Comment Text Char"/>
    <w:aliases w:val="Stinking Styles5 Char,Tekst opmerking Char,Merknadstekst Char,Commentaire Char,Testo commento Char"/>
    <w:basedOn w:val="DefaultParagraphFont"/>
    <w:link w:val="CommentText"/>
    <w:uiPriority w:val="99"/>
    <w:rsid w:val="00BC799A"/>
    <w:rPr>
      <w:rFonts w:ascii="Arial" w:hAnsi="Arial"/>
      <w:sz w:val="20"/>
      <w:szCs w:val="20"/>
    </w:rPr>
  </w:style>
  <w:style w:type="paragraph" w:styleId="CommentSubject">
    <w:name w:val="annotation subject"/>
    <w:basedOn w:val="CommentText"/>
    <w:next w:val="CommentText"/>
    <w:link w:val="CommentSubjectChar"/>
    <w:semiHidden/>
    <w:unhideWhenUsed/>
    <w:rsid w:val="00BC799A"/>
    <w:rPr>
      <w:b/>
      <w:bCs/>
    </w:rPr>
  </w:style>
  <w:style w:type="character" w:customStyle="1" w:styleId="CommentSubjectChar">
    <w:name w:val="Comment Subject Char"/>
    <w:basedOn w:val="CommentTextChar"/>
    <w:link w:val="CommentSubject"/>
    <w:semiHidden/>
    <w:rsid w:val="00BC799A"/>
    <w:rPr>
      <w:rFonts w:ascii="Arial" w:hAnsi="Arial"/>
      <w:b/>
      <w:bCs/>
      <w:sz w:val="20"/>
      <w:szCs w:val="20"/>
    </w:rPr>
  </w:style>
  <w:style w:type="paragraph" w:customStyle="1" w:styleId="Copy95pt">
    <w:name w:val="Copy 9.5 pt"/>
    <w:basedOn w:val="Normal"/>
    <w:link w:val="Copy95ptZchn"/>
    <w:qFormat/>
    <w:rsid w:val="00BC799A"/>
    <w:pPr>
      <w:spacing w:after="120" w:line="360" w:lineRule="auto"/>
    </w:pPr>
    <w:rPr>
      <w:rFonts w:ascii="Times New Roman" w:hAnsi="Times New Roman"/>
      <w:sz w:val="20"/>
      <w:szCs w:val="13"/>
      <w:lang w:val="en-GB"/>
    </w:rPr>
  </w:style>
  <w:style w:type="character" w:customStyle="1" w:styleId="Copy95ptZchn">
    <w:name w:val="Copy 9.5 pt Zchn"/>
    <w:basedOn w:val="DefaultParagraphFont"/>
    <w:link w:val="Copy95pt"/>
    <w:rsid w:val="00BC799A"/>
    <w:rPr>
      <w:sz w:val="20"/>
      <w:szCs w:val="13"/>
      <w:lang w:val="en-GB"/>
    </w:rPr>
  </w:style>
  <w:style w:type="paragraph" w:customStyle="1" w:styleId="NumPar1">
    <w:name w:val="NumPar 1"/>
    <w:next w:val="Normal"/>
    <w:rsid w:val="005B2FA4"/>
    <w:pPr>
      <w:pBdr>
        <w:top w:val="nil"/>
        <w:left w:val="nil"/>
        <w:bottom w:val="nil"/>
        <w:right w:val="nil"/>
        <w:between w:val="nil"/>
        <w:bar w:val="nil"/>
      </w:pBdr>
      <w:tabs>
        <w:tab w:val="left" w:pos="850"/>
      </w:tabs>
      <w:spacing w:before="120" w:after="120"/>
      <w:ind w:left="850" w:hanging="850"/>
      <w:jc w:val="both"/>
    </w:pPr>
    <w:rPr>
      <w:rFonts w:eastAsia="Arial Unicode MS" w:hAnsi="Arial Unicode MS" w:cs="Arial Unicode MS"/>
      <w:color w:val="000000"/>
      <w:sz w:val="24"/>
      <w:szCs w:val="24"/>
      <w:u w:color="000000"/>
      <w:bdr w:val="nil"/>
      <w:lang w:val="en-US" w:eastAsia="en-GB"/>
    </w:rPr>
  </w:style>
  <w:style w:type="paragraph" w:customStyle="1" w:styleId="Point1letter">
    <w:name w:val="Point 1 (letter)"/>
    <w:rsid w:val="005D5DF6"/>
    <w:pPr>
      <w:pBdr>
        <w:top w:val="nil"/>
        <w:left w:val="nil"/>
        <w:bottom w:val="nil"/>
        <w:right w:val="nil"/>
        <w:between w:val="nil"/>
        <w:bar w:val="nil"/>
      </w:pBdr>
      <w:tabs>
        <w:tab w:val="left" w:pos="1417"/>
      </w:tabs>
      <w:spacing w:before="120" w:after="120"/>
      <w:ind w:left="1417" w:hanging="567"/>
      <w:jc w:val="both"/>
    </w:pPr>
    <w:rPr>
      <w:rFonts w:eastAsia="Arial Unicode MS" w:hAnsi="Arial Unicode MS" w:cs="Arial Unicode MS"/>
      <w:color w:val="000000"/>
      <w:sz w:val="24"/>
      <w:szCs w:val="24"/>
      <w:u w:color="000000"/>
      <w:bdr w:val="nil"/>
      <w:lang w:val="en-US" w:eastAsia="en-GB"/>
    </w:rPr>
  </w:style>
  <w:style w:type="paragraph" w:customStyle="1" w:styleId="CM1">
    <w:name w:val="CM1"/>
    <w:basedOn w:val="Default"/>
    <w:next w:val="Default"/>
    <w:uiPriority w:val="99"/>
    <w:rsid w:val="002F256C"/>
    <w:rPr>
      <w:rFonts w:ascii="EUAlbertina" w:eastAsia="Times New Roman" w:hAnsi="EUAlbertina" w:cs="Times New Roman"/>
      <w:color w:val="auto"/>
      <w:lang w:val="sv-SE" w:eastAsia="de-DE"/>
    </w:rPr>
  </w:style>
  <w:style w:type="paragraph" w:customStyle="1" w:styleId="CM3">
    <w:name w:val="CM3"/>
    <w:basedOn w:val="Default"/>
    <w:next w:val="Default"/>
    <w:uiPriority w:val="99"/>
    <w:rsid w:val="002F256C"/>
    <w:rPr>
      <w:rFonts w:ascii="EUAlbertina" w:eastAsia="Times New Roman" w:hAnsi="EUAlbertina" w:cs="Times New Roman"/>
      <w:color w:val="auto"/>
      <w:lang w:val="sv-SE" w:eastAsia="de-DE"/>
    </w:rPr>
  </w:style>
  <w:style w:type="paragraph" w:styleId="Revision">
    <w:name w:val="Revision"/>
    <w:hidden/>
    <w:uiPriority w:val="99"/>
    <w:semiHidden/>
    <w:rsid w:val="00804A42"/>
    <w:rPr>
      <w:rFonts w:ascii="Arial" w:hAnsi="Arial"/>
      <w:szCs w:val="24"/>
    </w:rPr>
  </w:style>
  <w:style w:type="paragraph" w:customStyle="1" w:styleId="Headline14pt">
    <w:name w:val="Headline 14 pt"/>
    <w:basedOn w:val="Normal"/>
    <w:link w:val="Headline14ptZchn"/>
    <w:qFormat/>
    <w:rsid w:val="00F16A7C"/>
    <w:pPr>
      <w:spacing w:before="400" w:after="120" w:line="340" w:lineRule="exact"/>
    </w:pPr>
    <w:rPr>
      <w:b/>
      <w:color w:val="23236E"/>
      <w:sz w:val="28"/>
      <w:szCs w:val="28"/>
      <w:lang w:val="en-GB"/>
    </w:rPr>
  </w:style>
  <w:style w:type="character" w:customStyle="1" w:styleId="Headline14ptZchn">
    <w:name w:val="Headline 14 pt Zchn"/>
    <w:basedOn w:val="DefaultParagraphFont"/>
    <w:link w:val="Headline14pt"/>
    <w:rsid w:val="00F16A7C"/>
    <w:rPr>
      <w:rFonts w:ascii="Arial" w:hAnsi="Arial"/>
      <w:b/>
      <w:color w:val="23236E"/>
      <w:sz w:val="28"/>
      <w:szCs w:val="28"/>
      <w:lang w:val="en-GB"/>
    </w:rPr>
  </w:style>
  <w:style w:type="table" w:customStyle="1" w:styleId="TableGrid1">
    <w:name w:val="Table Grid1"/>
    <w:basedOn w:val="TableNormal"/>
    <w:next w:val="TableGrid"/>
    <w:uiPriority w:val="59"/>
    <w:rsid w:val="00CB4EA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B4EAF"/>
    <w:rPr>
      <w:color w:val="808080"/>
    </w:rPr>
  </w:style>
  <w:style w:type="table" w:customStyle="1" w:styleId="TableGrid2">
    <w:name w:val="Table Grid2"/>
    <w:basedOn w:val="TableNormal"/>
    <w:next w:val="TableGrid"/>
    <w:uiPriority w:val="59"/>
    <w:rsid w:val="006D3A79"/>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75C2A"/>
    <w:pPr>
      <w:spacing w:before="100" w:beforeAutospacing="1" w:after="100" w:afterAutospacing="1"/>
    </w:pPr>
    <w:rPr>
      <w:rFonts w:ascii="Times New Roman" w:eastAsiaTheme="minorEastAsia" w:hAnsi="Times New Roman"/>
      <w:sz w:val="24"/>
      <w:lang w:val="fi-FI" w:eastAsia="fi-FI"/>
    </w:rPr>
  </w:style>
  <w:style w:type="paragraph" w:customStyle="1" w:styleId="Paragraphe">
    <w:name w:val="Paragraphe"/>
    <w:basedOn w:val="Normal"/>
    <w:uiPriority w:val="99"/>
    <w:rsid w:val="00362718"/>
    <w:pPr>
      <w:keepLines/>
      <w:widowControl w:val="0"/>
      <w:autoSpaceDE w:val="0"/>
      <w:autoSpaceDN w:val="0"/>
      <w:spacing w:before="120" w:after="120" w:line="276" w:lineRule="auto"/>
      <w:jc w:val="both"/>
    </w:pPr>
    <w:rPr>
      <w:rFonts w:ascii="AvenirNext LT Com Regular" w:hAnsi="AvenirNext LT Com Regular" w:cs="AvenirNext LT Com Regular"/>
      <w:lang w:val="en-US" w:eastAsia="fr-FR"/>
    </w:rPr>
  </w:style>
  <w:style w:type="character" w:customStyle="1" w:styleId="ListParagraphChar">
    <w:name w:val="List Paragraph Char"/>
    <w:link w:val="ListParagraph"/>
    <w:uiPriority w:val="34"/>
    <w:locked/>
    <w:rsid w:val="00362718"/>
    <w:rPr>
      <w:rFonts w:ascii="Arial" w:hAnsi="Arial"/>
      <w:szCs w:val="24"/>
    </w:rPr>
  </w:style>
  <w:style w:type="character" w:customStyle="1" w:styleId="Heading2Char">
    <w:name w:val="Heading 2 Char"/>
    <w:basedOn w:val="DefaultParagraphFont"/>
    <w:link w:val="Heading2"/>
    <w:uiPriority w:val="99"/>
    <w:rsid w:val="00501FB2"/>
    <w:rPr>
      <w:rFonts w:asciiTheme="majorHAnsi" w:eastAsiaTheme="majorEastAsia" w:hAnsiTheme="majorHAnsi" w:cstheme="majorBidi"/>
      <w:color w:val="365F91" w:themeColor="accent1" w:themeShade="BF"/>
      <w:sz w:val="26"/>
      <w:szCs w:val="26"/>
    </w:rPr>
  </w:style>
  <w:style w:type="paragraph" w:styleId="Caption">
    <w:name w:val="caption"/>
    <w:basedOn w:val="Normal"/>
    <w:next w:val="Normal"/>
    <w:qFormat/>
    <w:rsid w:val="00820F87"/>
    <w:pPr>
      <w:spacing w:after="240"/>
      <w:ind w:left="851" w:hanging="851"/>
      <w:jc w:val="center"/>
    </w:pPr>
    <w:rPr>
      <w:rFonts w:ascii="Times New Roman" w:hAnsi="Times New Roman"/>
      <w:b/>
      <w:bCs/>
      <w:sz w:val="18"/>
      <w:szCs w:val="18"/>
      <w:lang w:val="en-GB"/>
    </w:rPr>
  </w:style>
  <w:style w:type="character" w:customStyle="1" w:styleId="Heading3Char">
    <w:name w:val="Heading 3 Char"/>
    <w:basedOn w:val="DefaultParagraphFont"/>
    <w:link w:val="Heading3"/>
    <w:semiHidden/>
    <w:rsid w:val="00146850"/>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semiHidden/>
    <w:rsid w:val="00146850"/>
    <w:rPr>
      <w:rFonts w:asciiTheme="majorHAnsi" w:eastAsiaTheme="majorEastAsia" w:hAnsiTheme="majorHAnsi" w:cstheme="majorBidi"/>
      <w:i/>
      <w:iCs/>
      <w:color w:val="365F91" w:themeColor="accent1" w:themeShade="BF"/>
      <w:szCs w:val="24"/>
    </w:rPr>
  </w:style>
  <w:style w:type="character" w:customStyle="1" w:styleId="Heading5Char">
    <w:name w:val="Heading 5 Char"/>
    <w:basedOn w:val="DefaultParagraphFont"/>
    <w:link w:val="Heading5"/>
    <w:semiHidden/>
    <w:rsid w:val="00146850"/>
    <w:rPr>
      <w:rFonts w:asciiTheme="majorHAnsi" w:eastAsiaTheme="majorEastAsia" w:hAnsiTheme="majorHAnsi" w:cstheme="majorBidi"/>
      <w:color w:val="365F91" w:themeColor="accent1" w:themeShade="BF"/>
      <w:szCs w:val="24"/>
    </w:rPr>
  </w:style>
  <w:style w:type="character" w:customStyle="1" w:styleId="Heading6Char">
    <w:name w:val="Heading 6 Char"/>
    <w:basedOn w:val="DefaultParagraphFont"/>
    <w:link w:val="Heading6"/>
    <w:semiHidden/>
    <w:rsid w:val="00146850"/>
    <w:rPr>
      <w:rFonts w:asciiTheme="majorHAnsi" w:eastAsiaTheme="majorEastAsia" w:hAnsiTheme="majorHAnsi" w:cstheme="majorBidi"/>
      <w:color w:val="243F60" w:themeColor="accent1" w:themeShade="7F"/>
      <w:szCs w:val="24"/>
    </w:rPr>
  </w:style>
  <w:style w:type="character" w:customStyle="1" w:styleId="Heading7Char">
    <w:name w:val="Heading 7 Char"/>
    <w:basedOn w:val="DefaultParagraphFont"/>
    <w:link w:val="Heading7"/>
    <w:semiHidden/>
    <w:rsid w:val="00146850"/>
    <w:rPr>
      <w:rFonts w:asciiTheme="majorHAnsi" w:eastAsiaTheme="majorEastAsia" w:hAnsiTheme="majorHAnsi" w:cstheme="majorBidi"/>
      <w:i/>
      <w:iCs/>
      <w:color w:val="243F60" w:themeColor="accent1" w:themeShade="7F"/>
      <w:szCs w:val="24"/>
    </w:rPr>
  </w:style>
  <w:style w:type="character" w:customStyle="1" w:styleId="Heading8Char">
    <w:name w:val="Heading 8 Char"/>
    <w:basedOn w:val="DefaultParagraphFont"/>
    <w:link w:val="Heading8"/>
    <w:semiHidden/>
    <w:rsid w:val="0014685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146850"/>
    <w:rPr>
      <w:rFonts w:asciiTheme="majorHAnsi" w:eastAsiaTheme="majorEastAsia" w:hAnsiTheme="majorHAnsi" w:cstheme="majorBidi"/>
      <w:i/>
      <w:iCs/>
      <w:color w:val="272727" w:themeColor="text1" w:themeTint="D8"/>
      <w:sz w:val="21"/>
      <w:szCs w:val="21"/>
    </w:rPr>
  </w:style>
  <w:style w:type="numbering" w:customStyle="1" w:styleId="Headline-Structure">
    <w:name w:val="Headline-Structure"/>
    <w:basedOn w:val="NoList"/>
    <w:uiPriority w:val="99"/>
    <w:rsid w:val="00146850"/>
    <w:pPr>
      <w:numPr>
        <w:numId w:val="15"/>
      </w:numPr>
    </w:pPr>
  </w:style>
  <w:style w:type="paragraph" w:customStyle="1" w:styleId="Figure">
    <w:name w:val="Figure"/>
    <w:basedOn w:val="Normal"/>
    <w:link w:val="FigureZchn"/>
    <w:qFormat/>
    <w:rsid w:val="008515CD"/>
    <w:pPr>
      <w:keepNext/>
      <w:spacing w:after="60"/>
      <w:jc w:val="center"/>
    </w:pPr>
    <w:rPr>
      <w:rFonts w:eastAsia="Calibri"/>
      <w:sz w:val="20"/>
      <w:szCs w:val="22"/>
      <w:lang w:val="en-US" w:eastAsia="en-US"/>
    </w:rPr>
  </w:style>
  <w:style w:type="character" w:customStyle="1" w:styleId="FigureZchn">
    <w:name w:val="Figure Zchn"/>
    <w:basedOn w:val="DefaultParagraphFont"/>
    <w:link w:val="Figure"/>
    <w:rsid w:val="008515CD"/>
    <w:rPr>
      <w:rFonts w:ascii="Arial" w:eastAsia="Calibri" w:hAnsi="Arial"/>
      <w:sz w:val="20"/>
      <w:lang w:val="en-US" w:eastAsia="en-US"/>
    </w:rPr>
  </w:style>
  <w:style w:type="character" w:customStyle="1" w:styleId="Mentionnonrsolue1">
    <w:name w:val="Mention non résolue1"/>
    <w:basedOn w:val="DefaultParagraphFont"/>
    <w:uiPriority w:val="99"/>
    <w:semiHidden/>
    <w:unhideWhenUsed/>
    <w:rsid w:val="00336355"/>
    <w:rPr>
      <w:color w:val="808080"/>
      <w:shd w:val="clear" w:color="auto" w:fill="E6E6E6"/>
    </w:rPr>
  </w:style>
  <w:style w:type="paragraph" w:styleId="TableofFigures">
    <w:name w:val="table of figures"/>
    <w:basedOn w:val="Normal"/>
    <w:next w:val="Normal"/>
    <w:uiPriority w:val="99"/>
    <w:unhideWhenUsed/>
    <w:rsid w:val="00336355"/>
    <w:rPr>
      <w:rFonts w:ascii="Times New Roman" w:hAnsi="Times New Roman"/>
    </w:rPr>
  </w:style>
  <w:style w:type="character" w:styleId="FollowedHyperlink">
    <w:name w:val="FollowedHyperlink"/>
    <w:basedOn w:val="DefaultParagraphFont"/>
    <w:semiHidden/>
    <w:unhideWhenUsed/>
    <w:rsid w:val="0025075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3833191">
      <w:bodyDiv w:val="1"/>
      <w:marLeft w:val="0"/>
      <w:marRight w:val="0"/>
      <w:marTop w:val="0"/>
      <w:marBottom w:val="0"/>
      <w:divBdr>
        <w:top w:val="none" w:sz="0" w:space="0" w:color="auto"/>
        <w:left w:val="none" w:sz="0" w:space="0" w:color="auto"/>
        <w:bottom w:val="none" w:sz="0" w:space="0" w:color="auto"/>
        <w:right w:val="none" w:sz="0" w:space="0" w:color="auto"/>
      </w:divBdr>
    </w:div>
    <w:div w:id="405690997">
      <w:bodyDiv w:val="1"/>
      <w:marLeft w:val="0"/>
      <w:marRight w:val="0"/>
      <w:marTop w:val="0"/>
      <w:marBottom w:val="0"/>
      <w:divBdr>
        <w:top w:val="none" w:sz="0" w:space="0" w:color="auto"/>
        <w:left w:val="none" w:sz="0" w:space="0" w:color="auto"/>
        <w:bottom w:val="none" w:sz="0" w:space="0" w:color="auto"/>
        <w:right w:val="none" w:sz="0" w:space="0" w:color="auto"/>
      </w:divBdr>
    </w:div>
    <w:div w:id="455686980">
      <w:bodyDiv w:val="1"/>
      <w:marLeft w:val="0"/>
      <w:marRight w:val="0"/>
      <w:marTop w:val="0"/>
      <w:marBottom w:val="0"/>
      <w:divBdr>
        <w:top w:val="none" w:sz="0" w:space="0" w:color="auto"/>
        <w:left w:val="none" w:sz="0" w:space="0" w:color="auto"/>
        <w:bottom w:val="none" w:sz="0" w:space="0" w:color="auto"/>
        <w:right w:val="none" w:sz="0" w:space="0" w:color="auto"/>
      </w:divBdr>
    </w:div>
    <w:div w:id="1292518100">
      <w:bodyDiv w:val="1"/>
      <w:marLeft w:val="0"/>
      <w:marRight w:val="0"/>
      <w:marTop w:val="0"/>
      <w:marBottom w:val="0"/>
      <w:divBdr>
        <w:top w:val="none" w:sz="0" w:space="0" w:color="auto"/>
        <w:left w:val="none" w:sz="0" w:space="0" w:color="auto"/>
        <w:bottom w:val="none" w:sz="0" w:space="0" w:color="auto"/>
        <w:right w:val="none" w:sz="0" w:space="0" w:color="auto"/>
      </w:divBdr>
    </w:div>
    <w:div w:id="1589265400">
      <w:bodyDiv w:val="1"/>
      <w:marLeft w:val="0"/>
      <w:marRight w:val="0"/>
      <w:marTop w:val="0"/>
      <w:marBottom w:val="0"/>
      <w:divBdr>
        <w:top w:val="none" w:sz="0" w:space="0" w:color="auto"/>
        <w:left w:val="none" w:sz="0" w:space="0" w:color="auto"/>
        <w:bottom w:val="none" w:sz="0" w:space="0" w:color="auto"/>
        <w:right w:val="none" w:sz="0" w:space="0" w:color="auto"/>
      </w:divBdr>
    </w:div>
    <w:div w:id="1705716006">
      <w:bodyDiv w:val="1"/>
      <w:marLeft w:val="0"/>
      <w:marRight w:val="0"/>
      <w:marTop w:val="0"/>
      <w:marBottom w:val="0"/>
      <w:divBdr>
        <w:top w:val="none" w:sz="0" w:space="0" w:color="auto"/>
        <w:left w:val="none" w:sz="0" w:space="0" w:color="auto"/>
        <w:bottom w:val="none" w:sz="0" w:space="0" w:color="auto"/>
        <w:right w:val="none" w:sz="0" w:space="0" w:color="auto"/>
      </w:divBdr>
    </w:div>
    <w:div w:id="1818524534">
      <w:bodyDiv w:val="1"/>
      <w:marLeft w:val="0"/>
      <w:marRight w:val="0"/>
      <w:marTop w:val="0"/>
      <w:marBottom w:val="0"/>
      <w:divBdr>
        <w:top w:val="none" w:sz="0" w:space="0" w:color="auto"/>
        <w:left w:val="none" w:sz="0" w:space="0" w:color="auto"/>
        <w:bottom w:val="none" w:sz="0" w:space="0" w:color="auto"/>
        <w:right w:val="none" w:sz="0" w:space="0" w:color="auto"/>
      </w:divBdr>
    </w:div>
    <w:div w:id="1838422824">
      <w:bodyDiv w:val="1"/>
      <w:marLeft w:val="0"/>
      <w:marRight w:val="0"/>
      <w:marTop w:val="0"/>
      <w:marBottom w:val="0"/>
      <w:divBdr>
        <w:top w:val="none" w:sz="0" w:space="0" w:color="auto"/>
        <w:left w:val="none" w:sz="0" w:space="0" w:color="auto"/>
        <w:bottom w:val="none" w:sz="0" w:space="0" w:color="auto"/>
        <w:right w:val="none" w:sz="0" w:space="0" w:color="auto"/>
      </w:divBdr>
    </w:div>
    <w:div w:id="1973050752">
      <w:bodyDiv w:val="1"/>
      <w:marLeft w:val="0"/>
      <w:marRight w:val="0"/>
      <w:marTop w:val="0"/>
      <w:marBottom w:val="0"/>
      <w:divBdr>
        <w:top w:val="none" w:sz="0" w:space="0" w:color="auto"/>
        <w:left w:val="none" w:sz="0" w:space="0" w:color="auto"/>
        <w:bottom w:val="none" w:sz="0" w:space="0" w:color="auto"/>
        <w:right w:val="none" w:sz="0" w:space="0" w:color="auto"/>
      </w:divBdr>
    </w:div>
    <w:div w:id="2039235457">
      <w:bodyDiv w:val="1"/>
      <w:marLeft w:val="0"/>
      <w:marRight w:val="0"/>
      <w:marTop w:val="0"/>
      <w:marBottom w:val="0"/>
      <w:divBdr>
        <w:top w:val="none" w:sz="0" w:space="0" w:color="auto"/>
        <w:left w:val="none" w:sz="0" w:space="0" w:color="auto"/>
        <w:bottom w:val="none" w:sz="0" w:space="0" w:color="auto"/>
        <w:right w:val="none" w:sz="0" w:space="0" w:color="auto"/>
      </w:divBdr>
    </w:div>
    <w:div w:id="2073263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image" Target="media/image6.emf"/><Relationship Id="rId26" Type="http://schemas.openxmlformats.org/officeDocument/2006/relationships/image" Target="media/image13.emf"/><Relationship Id="rId3" Type="http://schemas.openxmlformats.org/officeDocument/2006/relationships/customXml" Target="../customXml/item3.xml"/><Relationship Id="rId21" Type="http://schemas.openxmlformats.org/officeDocument/2006/relationships/image" Target="media/image9.emf"/><Relationship Id="rId34" Type="http://schemas.openxmlformats.org/officeDocument/2006/relationships/footer" Target="footer2.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image" Target="media/image5.emf"/><Relationship Id="rId25" Type="http://schemas.openxmlformats.org/officeDocument/2006/relationships/image" Target="media/image12.emf"/><Relationship Id="rId33" Type="http://schemas.openxmlformats.org/officeDocument/2006/relationships/image" Target="media/image20.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emf"/><Relationship Id="rId29" Type="http://schemas.openxmlformats.org/officeDocument/2006/relationships/image" Target="media/image16.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image" Target="media/image11.emf"/><Relationship Id="rId32" Type="http://schemas.openxmlformats.org/officeDocument/2006/relationships/image" Target="media/image19.png"/><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image" Target="cid:image001.png@01D0398E.856A2650" TargetMode="External"/><Relationship Id="rId28" Type="http://schemas.openxmlformats.org/officeDocument/2006/relationships/image" Target="media/image15.emf"/><Relationship Id="rId36"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image" Target="media/image7.emf"/><Relationship Id="rId31" Type="http://schemas.openxmlformats.org/officeDocument/2006/relationships/image" Target="media/image18.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image" Target="media/image10.png"/><Relationship Id="rId27" Type="http://schemas.openxmlformats.org/officeDocument/2006/relationships/image" Target="media/image14.emf"/><Relationship Id="rId30" Type="http://schemas.openxmlformats.org/officeDocument/2006/relationships/image" Target="media/image17.png"/><Relationship Id="rId35"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footer2.xml.rels><?xml version="1.0" encoding="UTF-8" standalone="yes"?>
<Relationships xmlns="http://schemas.openxmlformats.org/package/2006/relationships"><Relationship Id="rId1" Type="http://schemas.openxmlformats.org/officeDocument/2006/relationships/image" Target="media/image2.wmf"/></Relationships>
</file>

<file path=word/_rels/footnotes.xml.rels><?xml version="1.0" encoding="UTF-8" standalone="yes"?>
<Relationships xmlns="http://schemas.openxmlformats.org/package/2006/relationships"><Relationship Id="rId3" Type="http://schemas.openxmlformats.org/officeDocument/2006/relationships/hyperlink" Target="https://www.entsoe.eu/Documents/Network%20codes%20documents/Implementation/IGCC/20161020_IGCC_Stakeholder_document.pdf" TargetMode="External"/><Relationship Id="rId2" Type="http://schemas.openxmlformats.org/officeDocument/2006/relationships/hyperlink" Target="https://www.entsoe.eu/Documents/Network%20codes%20documents/Implementation/IGCC/20161020_IGCC_Stakeholder_document.pdf" TargetMode="External"/><Relationship Id="rId1" Type="http://schemas.openxmlformats.org/officeDocument/2006/relationships/hyperlink" Target="https://www.entsoe.eu/network_codes/eb/imbalance-netting/" TargetMode="External"/><Relationship Id="rId4" Type="http://schemas.openxmlformats.org/officeDocument/2006/relationships/hyperlink" Target="https://www.entsoe.eu/network_codes/eb/imbalance-nettin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alassource\AppData\Roaming\Microsoft\Templates\ENTSOE\131028_Template_ENTSO-E_Minutes.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Business_x0020_Record xmlns="468d517b-1bce-4eac-b032-1e8ed9aee539">6</Business_x0020_Record>
    <Document_x0020_Classification xmlns="468d517b-1bce-4eac-b032-1e8ed9aee539">9</Document_x0020_Classification>
    <Work_x0020_Area xmlns="468d517b-1bce-4eac-b032-1e8ed9aee539">49</Work_x0020_Area>
    <TaxKeywordTaxHTField xmlns="468d517b-1bce-4eac-b032-1e8ed9aee539">
      <Terms xmlns="http://schemas.microsoft.com/office/infopath/2007/PartnerControls"/>
    </TaxKeywordTaxHTField>
    <Document_x0020_Type xmlns="468d517b-1bce-4eac-b032-1e8ed9aee539">122</Document_x0020_Type>
    <Approval_x0020_Level xmlns="468d517b-1bce-4eac-b032-1e8ed9aee539" xsi:nil="true"/>
    <Meeting xmlns="468d517b-1bce-4eac-b032-1e8ed9aee539">180529</Meeting>
    <TaxCatchAll xmlns="468d517b-1bce-4eac-b032-1e8ed9aee539"/>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4cd3b652-8a69-4fed-aca4-c18feaf75a6a" ContentTypeId="0x010100D7EF83F9CCA39D4D8381E0CF61709DB3" PreviousValue="false"/>
</file>

<file path=customXml/item4.xml><?xml version="1.0" encoding="utf-8"?>
<ct:contentTypeSchema xmlns:ct="http://schemas.microsoft.com/office/2006/metadata/contentType" xmlns:ma="http://schemas.microsoft.com/office/2006/metadata/properties/metaAttributes" ct:_="" ma:_="" ma:contentTypeName="DocsMeeting" ma:contentTypeID="0x010100D7EF83F9CCA39D4D8381E0CF61709DB30087380FE887425749B6EAA07ACB8E9A49" ma:contentTypeVersion="18" ma:contentTypeDescription="" ma:contentTypeScope="" ma:versionID="afa341722a5c22104313ea444bf1bffd">
  <xsd:schema xmlns:xsd="http://www.w3.org/2001/XMLSchema" xmlns:xs="http://www.w3.org/2001/XMLSchema" xmlns:p="http://schemas.microsoft.com/office/2006/metadata/properties" xmlns:ns2="468d517b-1bce-4eac-b032-1e8ed9aee539" targetNamespace="http://schemas.microsoft.com/office/2006/metadata/properties" ma:root="true" ma:fieldsID="c6283c892bb9c4f8616a26fc00c0b995" ns2:_="">
    <xsd:import namespace="468d517b-1bce-4eac-b032-1e8ed9aee539"/>
    <xsd:element name="properties">
      <xsd:complexType>
        <xsd:sequence>
          <xsd:element name="documentManagement">
            <xsd:complexType>
              <xsd:all>
                <xsd:element ref="ns2:Document_x0020_Type" minOccurs="0"/>
                <xsd:element ref="ns2:Work_x0020_Area"/>
                <xsd:element ref="ns2:Document_x0020_Classification"/>
                <xsd:element ref="ns2:Business_x0020_Record"/>
                <xsd:element ref="ns2:Meeting" minOccurs="0"/>
                <xsd:element ref="ns2:Approval_x0020_Level" minOccurs="0"/>
                <xsd:element ref="ns2:TaxKeywordTaxHTField"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8d517b-1bce-4eac-b032-1e8ed9aee539" elementFormDefault="qualified">
    <xsd:import namespace="http://schemas.microsoft.com/office/2006/documentManagement/types"/>
    <xsd:import namespace="http://schemas.microsoft.com/office/infopath/2007/PartnerControls"/>
    <xsd:element name="Document_x0020_Type" ma:index="1" nillable="true" ma:displayName="Document Type" ma:list="{5da3ea55-dd34-4ecc-ae33-4f843abe06cd}" ma:internalName="Document_x0020_Type" ma:showField="Title" ma:web="468d517b-1bce-4eac-b032-1e8ed9aee539">
      <xsd:simpleType>
        <xsd:restriction base="dms:Lookup"/>
      </xsd:simpleType>
    </xsd:element>
    <xsd:element name="Work_x0020_Area" ma:index="2" ma:displayName="Work Area" ma:list="{b3044a2e-1f78-4242-b383-6b52b2a6b16d}" ma:internalName="Work_x0020_Area" ma:readOnly="false" ma:showField="Title" ma:web="468d517b-1bce-4eac-b032-1e8ed9aee539">
      <xsd:simpleType>
        <xsd:restriction base="dms:Lookup"/>
      </xsd:simpleType>
    </xsd:element>
    <xsd:element name="Document_x0020_Classification" ma:index="4" ma:displayName="Document Classification" ma:list="{86717497-008a-4498-b45b-23b9b6d58a37}" ma:internalName="Document_x0020_Classification" ma:readOnly="false" ma:showField="Title" ma:web="468d517b-1bce-4eac-b032-1e8ed9aee539">
      <xsd:simpleType>
        <xsd:restriction base="dms:Lookup"/>
      </xsd:simpleType>
    </xsd:element>
    <xsd:element name="Business_x0020_Record" ma:index="5" ma:displayName="Business Record" ma:list="{1da6bc77-eb8b-4374-95da-a53ff3102d35}" ma:internalName="Business_x0020_Record" ma:readOnly="false" ma:showField="Title" ma:web="468d517b-1bce-4eac-b032-1e8ed9aee539">
      <xsd:simpleType>
        <xsd:restriction base="dms:Lookup"/>
      </xsd:simpleType>
    </xsd:element>
    <xsd:element name="Meeting" ma:index="6" nillable="true" ma:displayName="Meeting" ma:internalName="Meeting">
      <xsd:simpleType>
        <xsd:restriction base="dms:Text">
          <xsd:maxLength value="255"/>
        </xsd:restriction>
      </xsd:simpleType>
    </xsd:element>
    <xsd:element name="Approval_x0020_Level" ma:index="7" nillable="true" ma:displayName="Approval Level" ma:list="{ff966062-7577-44b3-a4cd-adfa46957c67}" ma:internalName="Approval_x0020_Level" ma:showField="Title" ma:web="468d517b-1bce-4eac-b032-1e8ed9aee539">
      <xsd:simpleType>
        <xsd:restriction base="dms:Lookup"/>
      </xsd:simpleType>
    </xsd:element>
    <xsd:element name="TaxKeywordTaxHTField" ma:index="14" nillable="true" ma:taxonomy="true" ma:internalName="TaxKeywordTaxHTField" ma:taxonomyFieldName="TaxKeyword" ma:displayName="Document Tags" ma:fieldId="{23f27201-bee3-471e-b2e7-b64fd8b7ca38}" ma:taxonomyMulti="true" ma:sspId="fcdef86c-4677-4709-934c-6d62ad25b5e0" ma:termSetId="00000000-0000-0000-0000-000000000000" ma:anchorId="00000000-0000-0000-0000-000000000000" ma:open="true" ma:isKeyword="true">
      <xsd:complexType>
        <xsd:sequence>
          <xsd:element ref="pc:Terms" minOccurs="0" maxOccurs="1"/>
        </xsd:sequence>
      </xsd:complexType>
    </xsd:element>
    <xsd:element name="TaxCatchAll" ma:index="15" nillable="true" ma:displayName="Taxonomy Catch All Column" ma:hidden="true" ma:list="{9048899c-89d3-4577-b41b-3e1c16bcc50d}" ma:internalName="TaxCatchAll" ma:showField="CatchAllData" ma:web="468d517b-1bce-4eac-b032-1e8ed9aee539">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y Catch All Column1" ma:hidden="true" ma:list="{9048899c-89d3-4577-b41b-3e1c16bcc50d}" ma:internalName="TaxCatchAllLabel" ma:readOnly="true" ma:showField="CatchAllDataLabel" ma:web="468d517b-1bce-4eac-b032-1e8ed9aee5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ED100D-DE5D-4ABA-8083-5DE6AB9FCA23}">
  <ds:schemaRefs>
    <ds:schemaRef ds:uri="http://schemas.microsoft.com/office/2006/metadata/properties"/>
    <ds:schemaRef ds:uri="http://schemas.microsoft.com/office/infopath/2007/PartnerControls"/>
    <ds:schemaRef ds:uri="468d517b-1bce-4eac-b032-1e8ed9aee539"/>
  </ds:schemaRefs>
</ds:datastoreItem>
</file>

<file path=customXml/itemProps2.xml><?xml version="1.0" encoding="utf-8"?>
<ds:datastoreItem xmlns:ds="http://schemas.openxmlformats.org/officeDocument/2006/customXml" ds:itemID="{DAAFB5DE-FB99-4632-B5E6-9F5025057C55}">
  <ds:schemaRefs>
    <ds:schemaRef ds:uri="http://schemas.microsoft.com/sharepoint/v3/contenttype/forms"/>
  </ds:schemaRefs>
</ds:datastoreItem>
</file>

<file path=customXml/itemProps3.xml><?xml version="1.0" encoding="utf-8"?>
<ds:datastoreItem xmlns:ds="http://schemas.openxmlformats.org/officeDocument/2006/customXml" ds:itemID="{61B983B9-8D81-4746-81C3-29B2CBEFA65A}">
  <ds:schemaRefs>
    <ds:schemaRef ds:uri="Microsoft.SharePoint.Taxonomy.ContentTypeSync"/>
  </ds:schemaRefs>
</ds:datastoreItem>
</file>

<file path=customXml/itemProps4.xml><?xml version="1.0" encoding="utf-8"?>
<ds:datastoreItem xmlns:ds="http://schemas.openxmlformats.org/officeDocument/2006/customXml" ds:itemID="{B68842E9-465C-43D3-A259-E044B47DC1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8d517b-1bce-4eac-b032-1e8ed9aee5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3BDA79C-AB54-44D9-81AB-F704E58A5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131028_Template_ENTSO-E_Minutes</Template>
  <TotalTime>1</TotalTime>
  <Pages>19</Pages>
  <Words>5770</Words>
  <Characters>32889</Characters>
  <Application>Microsoft Office Word</Application>
  <DocSecurity>0</DocSecurity>
  <Lines>274</Lines>
  <Paragraphs>77</Paragraphs>
  <ScaleCrop>false</ScaleCrop>
  <HeadingPairs>
    <vt:vector size="20" baseType="variant">
      <vt:variant>
        <vt:lpstr>Title</vt:lpstr>
      </vt:variant>
      <vt:variant>
        <vt:i4>1</vt:i4>
      </vt:variant>
      <vt:variant>
        <vt:lpstr>Titel</vt:lpstr>
      </vt:variant>
      <vt:variant>
        <vt:i4>1</vt:i4>
      </vt:variant>
      <vt:variant>
        <vt:lpstr>Název</vt:lpstr>
      </vt:variant>
      <vt:variant>
        <vt:i4>1</vt:i4>
      </vt:variant>
      <vt:variant>
        <vt:lpstr>Cím</vt:lpstr>
      </vt:variant>
      <vt:variant>
        <vt:i4>1</vt:i4>
      </vt:variant>
      <vt:variant>
        <vt:lpstr>Titolo</vt:lpstr>
      </vt:variant>
      <vt:variant>
        <vt:i4>1</vt:i4>
      </vt:variant>
      <vt:variant>
        <vt:lpstr>Názov</vt:lpstr>
      </vt:variant>
      <vt:variant>
        <vt:i4>1</vt:i4>
      </vt:variant>
      <vt:variant>
        <vt:lpstr>Rubrik</vt:lpstr>
      </vt:variant>
      <vt:variant>
        <vt:i4>1</vt:i4>
      </vt:variant>
      <vt:variant>
        <vt:lpstr>Tytuł</vt:lpstr>
      </vt:variant>
      <vt:variant>
        <vt:i4>1</vt:i4>
      </vt:variant>
      <vt:variant>
        <vt:lpstr>Tittel</vt:lpstr>
      </vt:variant>
      <vt:variant>
        <vt:i4>1</vt:i4>
      </vt:variant>
      <vt:variant>
        <vt:lpstr>Título</vt:lpstr>
      </vt:variant>
      <vt:variant>
        <vt:i4>1</vt:i4>
      </vt:variant>
    </vt:vector>
  </HeadingPairs>
  <TitlesOfParts>
    <vt:vector size="10" baseType="lpstr">
      <vt:lpstr/>
      <vt:lpstr/>
      <vt:lpstr/>
      <vt:lpstr/>
      <vt:lpstr/>
      <vt:lpstr>All TSOs’ proposal for intraday cross-zonal gate opening and gate closure times in accordance with Article 59 of Commission Regulation (EU) 2015/1222 of 24 July 2015 establishing a guideline on capacity allocation and congestion management</vt:lpstr>
      <vt:lpstr>All TSOs’ proposal for intraday cross-zonal gate opening and gate closure times in accordance with Article 59 of Commission Regulation (EU) 2015/1222 of 24 July 2015 establishing a guideline on capacity allocation and congestion management</vt:lpstr>
      <vt:lpstr>All TSOs’ proposal for intraday cross-zonal gate opening and gate closure times in accordance with Article 59 of Commission Regulation (EU) 2015/1222 of 24 July 2015 establishing a guideline on capacity allocation and congestion management</vt:lpstr>
      <vt:lpstr>All TSOs’ proposal for intraday cross-zonal gate opening and gate closure times in accordance with Article 59 of Commission Regulation (EU) 2015/1222 of 24 July 2015 establishing a guideline on capacity allocation and congestion management</vt:lpstr>
      <vt:lpstr>All TSOs’ proposal for intraday cross-zonal gate opening and gate closure times in accordance with Article 59 of Commission Regulation (EU) 2015/1222 of 24 July 2015 establishing a guideline on capacity allocation and congestion management</vt:lpstr>
    </vt:vector>
  </TitlesOfParts>
  <Company>Visuelle Kommunikation &amp; Illustration</Company>
  <LinksUpToDate>false</LinksUpToDate>
  <CharactersWithSpaces>38582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Ricardo Renedo Williams</dc:creator>
  <cp:lastModifiedBy>O'Brien, Derval</cp:lastModifiedBy>
  <cp:revision>2</cp:revision>
  <cp:lastPrinted>2016-11-03T15:13:00Z</cp:lastPrinted>
  <dcterms:created xsi:type="dcterms:W3CDTF">2018-09-21T14:37:00Z</dcterms:created>
  <dcterms:modified xsi:type="dcterms:W3CDTF">2018-09-21T14:37:00Z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0x010100D7EF83F9CCA39D4D8381E0CF61709DB30087380FE887425749B6EAA07ACB8E9A49</vt:lpwstr>
  </property>
  <property fmtid="{D5CDD505-2E9C-101B-9397-08002B2CF9AE}" pid="3" name="TaxKeyword">
    <vt:lpwstr/>
  </property>
  <property fmtid="{D5CDD505-2E9C-101B-9397-08002B2CF9AE}" pid="4" name="m21e1f176c4a4ad491d679d83442a8a3">
    <vt:lpwstr/>
  </property>
  <property fmtid="{D5CDD505-2E9C-101B-9397-08002B2CF9AE}" pid="5" name="b">
    <vt:lpwstr/>
  </property>
  <property fmtid="{D5CDD505-2E9C-101B-9397-08002B2CF9AE}" pid="6" name="Addo_DocID">
    <vt:lpwstr>892fe2dd-9120-4201-8946-6b79358841ee</vt:lpwstr>
  </property>
  <property fmtid="{D5CDD505-2E9C-101B-9397-08002B2CF9AE}" pid="7" name="_NewReviewCycle">
    <vt:lpwstr/>
  </property>
</Properties>
</file>